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4"/>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745"/>
        <w:ind w:firstLine="0"/>
        <w:jc w:val="center"/>
        <w:rPr>
          <w:rFonts w:hint="eastAsia" w:ascii="Arial" w:hAnsi="Arial" w:eastAsia="黑体" w:cs="Times New Roman"/>
          <w:b/>
          <w:bCs/>
          <w:color w:val="000000"/>
          <w:sz w:val="84"/>
          <w:highlight w:val="none"/>
        </w:rPr>
      </w:pPr>
      <w:r>
        <w:rPr>
          <w:rFonts w:hint="eastAsia" w:ascii="Arial" w:hAnsi="Arial" w:eastAsia="黑体" w:cs="Times New Roman"/>
          <w:b/>
          <w:bCs/>
          <w:color w:val="000000"/>
          <w:sz w:val="84"/>
          <w:highlight w:val="none"/>
        </w:rPr>
        <w:t xml:space="preserve">竞争性磋商文件</w:t>
      </w:r>
      <w:r>
        <w:rPr>
          <w:rFonts w:hint="eastAsia" w:ascii="Arial" w:hAnsi="Arial" w:eastAsia="黑体" w:cs="Times New Roman"/>
          <w:b/>
          <w:bCs/>
          <w:color w:val="000000"/>
          <w:sz w:val="84"/>
          <w:highlight w:val="none"/>
        </w:rPr>
      </w:r>
      <w:r/>
    </w:p>
    <w:p>
      <w:pPr>
        <w:pStyle w:val="654"/>
        <w:ind w:left="0" w:firstLine="0"/>
        <w:jc w:val="center"/>
        <w:rPr>
          <w:rFonts w:hint="eastAsia" w:ascii="Arial" w:hAnsi="Arial" w:cs="Times New Roman"/>
          <w:b/>
          <w:bCs/>
          <w:color w:val="000000"/>
          <w:sz w:val="32"/>
          <w:szCs w:val="24"/>
          <w:highlight w:val="none"/>
          <w:u w:val="single"/>
          <w:lang w:val="en-US" w:eastAsia="zh-CN"/>
        </w:rPr>
      </w:pPr>
      <w:r>
        <w:rPr>
          <w:rFonts w:hint="eastAsia" w:ascii="Arial" w:hAnsi="Arial" w:eastAsia="宋体" w:cs="Times New Roman"/>
          <w:b/>
          <w:bCs/>
          <w:color w:val="000000"/>
          <w:sz w:val="32"/>
          <w:szCs w:val="24"/>
          <w:highlight w:val="none"/>
          <w:lang w:eastAsia="zh-CN"/>
        </w:rPr>
        <w:t xml:space="preserve">项目名称：南京高等职业技术学校2026年物业服务采购</w:t>
      </w:r>
      <w:r>
        <w:rPr>
          <w:rFonts w:hint="eastAsia" w:ascii="Arial" w:hAnsi="Arial" w:cs="Times New Roman"/>
          <w:b/>
          <w:bCs/>
          <w:color w:val="000000"/>
          <w:sz w:val="32"/>
          <w:szCs w:val="24"/>
          <w:highlight w:val="none"/>
          <w:u w:val="single"/>
          <w:lang w:val="en-US" w:eastAsia="zh-CN"/>
        </w:rPr>
      </w:r>
      <w:r/>
    </w:p>
    <w:p>
      <w:pPr>
        <w:pStyle w:val="654"/>
        <w:ind w:left="0" w:firstLine="0"/>
        <w:jc w:val="center"/>
        <w:spacing w:before="120" w:after="120" w:line="360" w:lineRule="auto"/>
        <w:rPr>
          <w:color w:val="000000"/>
          <w:highlight w:val="none"/>
        </w:rPr>
      </w:pPr>
      <w:r>
        <w:rPr>
          <w:rFonts w:hint="eastAsia" w:ascii="Arial" w:hAnsi="Arial" w:eastAsia="宋体" w:cs="Times New Roman"/>
          <w:b/>
          <w:bCs/>
          <w:color w:val="000000"/>
          <w:sz w:val="32"/>
          <w:szCs w:val="24"/>
          <w:highlight w:val="none"/>
          <w:lang w:eastAsia="zh-CN"/>
        </w:rPr>
        <w:t xml:space="preserve">项目编号：</w:t>
      </w:r>
      <w:r>
        <w:rPr>
          <w:rFonts w:hint="eastAsia" w:ascii="Times New Roman" w:hAnsi="Times New Roman" w:eastAsia="宋体" w:cs="Times New Roman"/>
          <w:b/>
          <w:bCs w:val="0"/>
          <w:color w:val="000000"/>
          <w:sz w:val="32"/>
          <w:szCs w:val="32"/>
          <w:highlight w:val="none"/>
          <w:u w:val="none"/>
          <w:lang w:val="en-US" w:eastAsia="zh-CN"/>
        </w:rPr>
        <w:t xml:space="preserve">JSZC-320100-JZCG-C2025-0532</w:t>
      </w:r>
      <w:r>
        <w:rPr>
          <w:color w:val="000000"/>
          <w:highlight w:val="none"/>
        </w:rPr>
      </w:r>
      <w:r/>
    </w:p>
    <w:p>
      <w:pPr>
        <w:pStyle w:val="654"/>
        <w:jc w:val="center"/>
        <w:rPr>
          <w:rFonts w:hint="eastAsia" w:ascii="Times New Roman" w:hAnsi="Times New Roman" w:eastAsia="宋体" w:cs="Times New Roman"/>
          <w:b/>
          <w:color w:val="000000"/>
          <w:sz w:val="30"/>
          <w:szCs w:val="30"/>
          <w:highlight w:val="none"/>
          <w:lang w:eastAsia="zh-CN"/>
        </w:rPr>
      </w:pPr>
      <w:r>
        <w:rPr>
          <w:rFonts w:hint="eastAsia" w:ascii="Times New Roman" w:hAnsi="Times New Roman"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color w:val="000000"/>
          <w:sz w:val="30"/>
          <w:szCs w:val="30"/>
          <w:highlight w:val="none"/>
          <w:lang w:eastAsia="zh-CN"/>
        </w:rPr>
        <w:t xml:space="preserve">面向中小企业）</w:t>
      </w:r>
      <w:r>
        <w:rPr>
          <w:rFonts w:hint="eastAsia" w:ascii="Times New Roman" w:hAnsi="Times New Roman" w:eastAsia="宋体" w:cs="Times New Roman"/>
          <w:b/>
          <w:color w:val="000000"/>
          <w:sz w:val="30"/>
          <w:szCs w:val="30"/>
          <w:highlight w:val="none"/>
          <w:lang w:eastAsia="zh-CN"/>
        </w:rPr>
      </w:r>
      <w:r/>
    </w:p>
    <w:p>
      <w:pPr>
        <w:pStyle w:val="654"/>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54"/>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54"/>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54"/>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54"/>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54"/>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54"/>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45"/>
        <w:ind w:firstLine="0"/>
        <w:jc w:val="center"/>
        <w:rPr>
          <w:rFonts w:hint="eastAsia" w:ascii="Arial" w:hAnsi="Arial" w:eastAsia="宋体" w:cs="Times New Roman"/>
          <w:b/>
          <w:bCs/>
          <w:color w:val="000000"/>
          <w:sz w:val="32"/>
          <w:highlight w:val="none"/>
          <w:lang w:eastAsia="zh-CN"/>
        </w:rPr>
      </w:pPr>
      <w:r>
        <w:rPr>
          <w:rFonts w:hint="eastAsia" w:ascii="Arial" w:hAnsi="Arial" w:eastAsia="宋体" w:cs="Times New Roman"/>
          <w:b/>
          <w:bCs/>
          <w:color w:val="000000"/>
          <w:sz w:val="32"/>
          <w:highlight w:val="none"/>
          <w:lang w:eastAsia="zh-CN"/>
        </w:rPr>
        <w:t xml:space="preserve">南京市公共资源交易中心</w:t>
      </w:r>
      <w:r>
        <w:rPr>
          <w:rFonts w:hint="eastAsia" w:ascii="Arial" w:hAnsi="Arial" w:eastAsia="宋体" w:cs="Times New Roman"/>
          <w:b/>
          <w:bCs/>
          <w:color w:val="000000"/>
          <w:sz w:val="32"/>
          <w:highlight w:val="none"/>
          <w:lang w:eastAsia="zh-CN"/>
        </w:rPr>
      </w:r>
      <w:r/>
    </w:p>
    <w:p>
      <w:pPr>
        <w:pStyle w:val="654"/>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2025年12月</w:t>
      </w:r>
      <w:r>
        <w:rPr>
          <w:rFonts w:hint="eastAsia" w:ascii="Times New Roman" w:hAnsi="Times New Roman" w:eastAsia="宋体" w:cs="Times New Roman"/>
          <w:b/>
          <w:bCs w:val="0"/>
          <w:color w:val="000000"/>
          <w:sz w:val="32"/>
          <w:szCs w:val="32"/>
          <w:highlight w:val="none"/>
          <w:u w:val="none"/>
          <w:lang w:val="en-US" w:eastAsia="zh-CN"/>
        </w:rPr>
      </w:r>
      <w:r/>
    </w:p>
    <w:p>
      <w:pPr>
        <w:pStyle w:val="654"/>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654"/>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654"/>
        <w:jc w:val="both"/>
        <w:spacing w:line="480" w:lineRule="exact"/>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eastAsia="zh-CN"/>
        </w:rPr>
      </w:r>
      <w:r/>
    </w:p>
    <w:p>
      <w:pPr>
        <w:pStyle w:val="654"/>
        <w:jc w:val="center"/>
        <w:spacing w:line="480" w:lineRule="auto"/>
        <w:rPr>
          <w:rFonts w:hint="eastAsia" w:ascii="黑体" w:hAnsi="Arial" w:eastAsia="黑体"/>
          <w:b/>
          <w:color w:val="000000"/>
          <w:sz w:val="44"/>
          <w:szCs w:val="21"/>
          <w:highlight w:val="none"/>
        </w:rPr>
        <w:outlineLvl w:val="0"/>
      </w:pPr>
      <w:r/>
      <w:bookmarkStart w:id="0" w:name="_Toc120614210"/>
      <w:r/>
      <w:bookmarkStart w:id="1" w:name="_Toc513029200"/>
      <w:r/>
      <w:bookmarkStart w:id="2" w:name="_Toc479757206"/>
      <w:r/>
      <w:bookmarkStart w:id="3" w:name="_Toc16938516"/>
      <w:r/>
      <w:bookmarkStart w:id="4" w:name="_Toc523127445"/>
      <w:r/>
      <w:bookmarkStart w:id="5" w:name="_Toc20823272"/>
      <w:r>
        <w:rPr>
          <w:rFonts w:hint="eastAsia" w:ascii="黑体" w:hAnsi="Arial" w:eastAsia="黑体" w:cs="Times New Roman"/>
          <w:b/>
          <w:color w:val="000000"/>
          <w:sz w:val="44"/>
          <w:szCs w:val="21"/>
          <w:highlight w:val="none"/>
        </w:rPr>
        <w:br w:type="page" w:clear="all"/>
      </w:r>
      <w:r>
        <w:rPr>
          <w:rFonts w:hint="eastAsia" w:ascii="黑体" w:hAnsi="Arial" w:eastAsia="黑体" w:cs="Times New Roman"/>
          <w:b/>
          <w:color w:val="000000"/>
          <w:sz w:val="44"/>
          <w:szCs w:val="21"/>
          <w:highlight w:val="none"/>
        </w:rPr>
        <w:t xml:space="preserve">总  目  录</w:t>
      </w:r>
      <w:r>
        <w:rPr>
          <w:rFonts w:hint="eastAsia" w:ascii="黑体" w:hAnsi="Arial" w:eastAsia="黑体"/>
          <w:b/>
          <w:color w:val="000000"/>
          <w:sz w:val="44"/>
          <w:szCs w:val="21"/>
          <w:highlight w:val="none"/>
        </w:rPr>
      </w:r>
      <w:r/>
    </w:p>
    <w:p>
      <w:pPr>
        <w:pStyle w:val="654"/>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654"/>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磋商邀请…………………………………… </w:t>
      </w:r>
      <w:r>
        <w:rPr>
          <w:rFonts w:hint="eastAsia" w:ascii="黑体" w:hAnsi="宋体" w:eastAsia="黑体" w:cs="Times New Roman"/>
          <w:color w:val="000000"/>
          <w:sz w:val="36"/>
          <w:szCs w:val="21"/>
          <w:highlight w:val="none"/>
          <w:lang w:val="en-US" w:eastAsia="zh-CN"/>
        </w:rPr>
        <w:t xml:space="preserve">2</w:t>
      </w:r>
      <w:r>
        <w:rPr>
          <w:rFonts w:hint="eastAsia" w:ascii="黑体" w:hAnsi="宋体" w:eastAsia="黑体" w:cs="Times New Roman"/>
          <w:color w:val="000000"/>
          <w:sz w:val="36"/>
          <w:szCs w:val="21"/>
          <w:highlight w:val="none"/>
        </w:rPr>
      </w:r>
      <w:r/>
    </w:p>
    <w:p>
      <w:pPr>
        <w:pStyle w:val="654"/>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供应商须知………………………………… </w:t>
      </w:r>
      <w:r>
        <w:rPr>
          <w:rFonts w:hint="eastAsia" w:ascii="黑体" w:hAnsi="宋体" w:eastAsia="黑体" w:cs="Times New Roman"/>
          <w:color w:val="000000"/>
          <w:sz w:val="36"/>
          <w:szCs w:val="21"/>
          <w:highlight w:val="none"/>
          <w:lang w:val="en-US" w:eastAsia="zh-CN"/>
        </w:rPr>
        <w:t xml:space="preserve">4</w:t>
      </w:r>
      <w:r>
        <w:rPr>
          <w:rFonts w:hint="eastAsia" w:ascii="黑体" w:hAnsi="宋体" w:eastAsia="黑体" w:cs="Times New Roman"/>
          <w:color w:val="000000"/>
          <w:sz w:val="36"/>
          <w:szCs w:val="21"/>
          <w:highlight w:val="none"/>
        </w:rPr>
      </w:r>
      <w:r/>
    </w:p>
    <w:p>
      <w:pPr>
        <w:pStyle w:val="654"/>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lang w:val="en-US" w:eastAsia="zh-CN"/>
        </w:rPr>
        <w:t xml:space="preserve">12</w:t>
      </w:r>
      <w:r>
        <w:rPr>
          <w:rFonts w:hint="eastAsia" w:ascii="黑体" w:hAnsi="宋体" w:eastAsia="黑体" w:cs="Times New Roman"/>
          <w:color w:val="000000"/>
          <w:sz w:val="36"/>
          <w:szCs w:val="21"/>
          <w:highlight w:val="none"/>
        </w:rPr>
      </w:r>
      <w:r/>
    </w:p>
    <w:p>
      <w:pPr>
        <w:pStyle w:val="654"/>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lang w:val="en-US" w:eastAsia="zh-CN"/>
        </w:rPr>
        <w:t xml:space="preserve">16</w:t>
      </w:r>
      <w:r>
        <w:rPr>
          <w:rFonts w:hint="eastAsia" w:ascii="黑体" w:hAnsi="宋体" w:eastAsia="黑体" w:cs="Times New Roman"/>
          <w:color w:val="000000"/>
          <w:sz w:val="36"/>
          <w:szCs w:val="21"/>
          <w:highlight w:val="none"/>
        </w:rPr>
      </w:r>
      <w:r/>
    </w:p>
    <w:p>
      <w:pPr>
        <w:pStyle w:val="654"/>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评审方法与评审标准………………………</w:t>
      </w:r>
      <w:r>
        <w:rPr>
          <w:rFonts w:hint="eastAsia" w:ascii="黑体" w:hAnsi="宋体" w:eastAsia="黑体" w:cs="Times New Roman"/>
          <w:color w:val="000000"/>
          <w:sz w:val="36"/>
          <w:szCs w:val="21"/>
          <w:highlight w:val="none"/>
          <w:lang w:val="en-US" w:eastAsia="zh-CN"/>
        </w:rPr>
        <w:t xml:space="preserve">20</w:t>
      </w:r>
      <w:r>
        <w:rPr>
          <w:rFonts w:hint="eastAsia" w:ascii="黑体" w:hAnsi="宋体" w:eastAsia="黑体" w:cs="Times New Roman"/>
          <w:color w:val="000000"/>
          <w:sz w:val="36"/>
          <w:szCs w:val="21"/>
          <w:highlight w:val="none"/>
        </w:rPr>
      </w:r>
      <w:r/>
    </w:p>
    <w:p>
      <w:pPr>
        <w:pStyle w:val="654"/>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响应文件格式………………………………</w:t>
      </w:r>
      <w:r>
        <w:rPr>
          <w:rFonts w:hint="eastAsia" w:ascii="黑体" w:hAnsi="宋体" w:eastAsia="黑体" w:cs="Times New Roman"/>
          <w:color w:val="000000"/>
          <w:sz w:val="36"/>
          <w:szCs w:val="21"/>
          <w:highlight w:val="none"/>
          <w:lang w:val="en-US" w:eastAsia="zh-CN"/>
        </w:rPr>
        <w:t xml:space="preserve">25</w:t>
      </w:r>
      <w:r>
        <w:rPr>
          <w:rFonts w:hint="eastAsia" w:ascii="黑体" w:hAnsi="宋体" w:eastAsia="黑体" w:cs="Times New Roman"/>
          <w:color w:val="000000"/>
          <w:sz w:val="36"/>
          <w:szCs w:val="21"/>
          <w:highlight w:val="none"/>
        </w:rPr>
      </w:r>
      <w:r/>
    </w:p>
    <w:p>
      <w:pPr>
        <w:pStyle w:val="654"/>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654"/>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654"/>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654"/>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654"/>
        <w:ind w:right="840"/>
        <w:jc w:val="center"/>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t xml:space="preserve">第一章  </w:t>
      </w:r>
      <w:bookmarkEnd w:id="0"/>
      <w:r>
        <w:rPr>
          <w:rFonts w:hint="eastAsia" w:ascii="方正小标宋简体" w:hAnsi="方正小标宋简体" w:eastAsia="方正小标宋简体" w:cs="方正小标宋简体"/>
          <w:color w:val="000000"/>
          <w:sz w:val="36"/>
          <w:szCs w:val="36"/>
          <w:highlight w:val="none"/>
          <w:lang w:val="en-US"/>
        </w:rPr>
        <w:t xml:space="preserve">磋商邀请</w:t>
      </w:r>
      <w:r>
        <w:rPr>
          <w:rFonts w:hint="eastAsia" w:ascii="方正小标宋简体" w:hAnsi="方正小标宋简体" w:eastAsia="方正小标宋简体" w:cs="方正小标宋简体"/>
          <w:color w:val="000000"/>
          <w:sz w:val="36"/>
          <w:szCs w:val="36"/>
          <w:highlight w:val="none"/>
          <w:lang w:val="en-US"/>
        </w:rPr>
      </w:r>
      <w:r/>
    </w:p>
    <w:p>
      <w:pPr>
        <w:pStyle w:val="654"/>
        <w:ind w:firstLine="480"/>
        <w:pageBreakBefore w:val="0"/>
        <w:spacing w:line="264"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p>
      <w:pPr>
        <w:pStyle w:val="654"/>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受南京高等职业技术学校委托，</w:t>
      </w:r>
      <w:r>
        <w:rPr>
          <w:rFonts w:hint="eastAsia" w:ascii="宋体" w:hAnsi="宋体"/>
          <w:color w:val="000000"/>
          <w:sz w:val="24"/>
          <w:szCs w:val="24"/>
          <w:highlight w:val="none"/>
          <w:lang w:eastAsia="zh-CN"/>
        </w:rPr>
        <w:t xml:space="preserve">南京市公共资源交易中心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以下简称“交易中心”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就2026年物业服务采购</w:t>
      </w:r>
      <w:r>
        <w:rPr>
          <w:rFonts w:hint="eastAsia" w:ascii="宋体" w:hAnsi="宋体"/>
          <w:color w:val="000000"/>
          <w:sz w:val="24"/>
          <w:szCs w:val="24"/>
          <w:highlight w:val="none"/>
          <w:u w:val="none"/>
          <w:lang w:val="en-US" w:eastAsia="zh-CN"/>
        </w:rPr>
        <w:t xml:space="preserve">项目</w:t>
      </w:r>
      <w:r>
        <w:rPr>
          <w:rFonts w:hint="eastAsia" w:ascii="宋体" w:hAnsi="宋体"/>
          <w:color w:val="000000"/>
          <w:sz w:val="24"/>
          <w:szCs w:val="24"/>
          <w:highlight w:val="none"/>
        </w:rPr>
        <w:t xml:space="preserve">进行</w:t>
      </w:r>
      <w:r>
        <w:rPr>
          <w:rFonts w:hint="eastAsia" w:ascii="宋体" w:hAnsi="宋体" w:eastAsia="宋体" w:cs="Times New Roman"/>
          <w:color w:val="000000"/>
          <w:sz w:val="24"/>
          <w:szCs w:val="24"/>
          <w:highlight w:val="none"/>
          <w:lang w:val="en-US" w:eastAsia="zh-CN"/>
        </w:rPr>
        <w:t xml:space="preserve">竞争性磋商采购，欢迎符合条件的供应商参加磋商。</w:t>
      </w:r>
      <w:r>
        <w:rPr>
          <w:rFonts w:hint="eastAsia" w:ascii="宋体" w:hAnsi="宋体" w:eastAsia="宋体" w:cs="Times New Roman"/>
          <w:color w:val="000000"/>
          <w:sz w:val="24"/>
          <w:szCs w:val="24"/>
          <w:highlight w:val="none"/>
          <w:lang w:val="en-US" w:eastAsia="zh-CN"/>
        </w:rPr>
      </w:r>
      <w:r/>
    </w:p>
    <w:p>
      <w:pPr>
        <w:pStyle w:val="657"/>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bookmarkStart w:id="6" w:name="_Toc35393621"/>
      <w:r/>
      <w:bookmarkStart w:id="7" w:name="_Toc38985263"/>
      <w:r/>
      <w:bookmarkStart w:id="8" w:name="_Toc35393790"/>
      <w:r/>
      <w:bookmarkStart w:id="9" w:name="_Toc28359079"/>
      <w:r/>
      <w:bookmarkStart w:id="10" w:name="_Toc28359002"/>
      <w:r/>
      <w:bookmarkStart w:id="11" w:name="_Hlk24379207"/>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654"/>
        <w:ind w:firstLine="480"/>
        <w:pageBreakBefore w:val="0"/>
        <w:spacing w:line="264" w:lineRule="auto"/>
        <w:widowControl w:val="off"/>
        <w:rPr>
          <w:rFonts w:ascii="宋体" w:hAnsi="宋体"/>
          <w:color w:val="000000"/>
          <w:sz w:val="24"/>
          <w:szCs w:val="24"/>
          <w:highlight w:val="none"/>
        </w:rPr>
      </w:pPr>
      <w:r/>
      <w:bookmarkEnd w:id="11"/>
      <w:r/>
      <w:bookmarkStart w:id="12" w:name="_Toc35393622"/>
      <w:r/>
      <w:bookmarkStart w:id="13" w:name="_Toc28359080"/>
      <w:r/>
      <w:bookmarkStart w:id="14" w:name="_Toc28359003"/>
      <w:r/>
      <w:bookmarkStart w:id="15" w:name="_Toc35393791"/>
      <w:r/>
      <w:bookmarkStart w:id="16" w:name="_Toc38985264"/>
      <w:r>
        <w:rPr>
          <w:rFonts w:hint="eastAsia" w:ascii="宋体" w:hAnsi="宋体"/>
          <w:color w:val="000000"/>
          <w:sz w:val="24"/>
          <w:szCs w:val="24"/>
          <w:highlight w:val="none"/>
        </w:rPr>
        <w:t xml:space="preserve">1.项目编号：</w:t>
      </w:r>
      <w:r>
        <w:rPr>
          <w:rFonts w:hint="eastAsia" w:ascii="宋体" w:hAnsi="宋体" w:eastAsia="宋体" w:cs="Times New Roman"/>
          <w:color w:val="000000"/>
          <w:sz w:val="24"/>
          <w:szCs w:val="24"/>
          <w:highlight w:val="none"/>
          <w:lang w:eastAsia="zh-CN"/>
        </w:rPr>
        <w:t xml:space="preserve">JSZC-320100-JZCG-C2025-0532</w:t>
      </w:r>
      <w:r>
        <w:rPr>
          <w:rFonts w:ascii="宋体" w:hAnsi="宋体"/>
          <w:color w:val="000000"/>
          <w:sz w:val="24"/>
          <w:szCs w:val="24"/>
          <w:highlight w:val="none"/>
        </w:rPr>
      </w:r>
      <w:r/>
    </w:p>
    <w:p>
      <w:pPr>
        <w:pStyle w:val="654"/>
        <w:ind w:firstLine="480"/>
        <w:pageBreakBefore w:val="0"/>
        <w:spacing w:line="264"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2.项目名称：2026年物业服务采购</w:t>
      </w:r>
      <w:r>
        <w:rPr>
          <w:rFonts w:hint="eastAsia" w:ascii="宋体" w:hAnsi="宋体" w:eastAsia="宋体"/>
          <w:color w:val="000000"/>
          <w:sz w:val="24"/>
          <w:szCs w:val="24"/>
          <w:highlight w:val="none"/>
          <w:lang w:eastAsia="zh-CN"/>
        </w:rPr>
      </w:r>
      <w:r/>
    </w:p>
    <w:p>
      <w:pPr>
        <w:pStyle w:val="654"/>
        <w:ind w:firstLine="480"/>
        <w:pageBreakBefore w:val="0"/>
        <w:spacing w:line="264" w:lineRule="auto"/>
        <w:widowControl w:val="off"/>
        <w:rPr>
          <w:rFonts w:ascii="宋体" w:hAnsi="宋体"/>
          <w:color w:val="000000"/>
          <w:sz w:val="24"/>
          <w:szCs w:val="24"/>
          <w:highlight w:val="none"/>
          <w:lang w:val="en-US" w:eastAsia="zh-CN"/>
        </w:rPr>
      </w:pPr>
      <w:r>
        <w:rPr>
          <w:rFonts w:hint="eastAsia" w:ascii="宋体" w:hAnsi="宋体"/>
          <w:color w:val="000000"/>
          <w:sz w:val="24"/>
          <w:szCs w:val="24"/>
          <w:highlight w:val="none"/>
        </w:rPr>
        <w:t xml:space="preserve">3.预算金额：</w:t>
      </w:r>
      <w:r>
        <w:rPr>
          <w:rFonts w:hint="eastAsia" w:ascii="宋体" w:hAnsi="宋体"/>
          <w:color w:val="000000"/>
          <w:sz w:val="24"/>
          <w:szCs w:val="24"/>
          <w:highlight w:val="none"/>
          <w:lang w:val="en-US" w:eastAsia="zh-CN"/>
        </w:rPr>
        <w:t xml:space="preserve">349.6万元 </w:t>
      </w:r>
      <w:r>
        <w:rPr>
          <w:rFonts w:ascii="宋体" w:hAnsi="宋体"/>
          <w:color w:val="000000"/>
          <w:sz w:val="24"/>
          <w:szCs w:val="24"/>
          <w:highlight w:val="none"/>
          <w:lang w:val="en-US" w:eastAsia="zh-CN"/>
        </w:rPr>
      </w:r>
      <w:r/>
    </w:p>
    <w:p>
      <w:pPr>
        <w:pStyle w:val="654"/>
        <w:ind w:firstLine="480"/>
        <w:pageBreakBefore w:val="0"/>
        <w:spacing w:line="264"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最高限价：</w:t>
      </w:r>
      <w:r>
        <w:rPr>
          <w:rFonts w:hint="eastAsia" w:ascii="宋体" w:hAnsi="宋体"/>
          <w:color w:val="000000"/>
          <w:sz w:val="24"/>
          <w:szCs w:val="24"/>
          <w:highlight w:val="none"/>
        </w:rPr>
        <w:t xml:space="preserve">本项目</w:t>
      </w:r>
      <w:r>
        <w:rPr>
          <w:rFonts w:hint="eastAsia" w:ascii="宋体" w:hAnsi="宋体" w:eastAsia="宋体" w:cs="Times New Roman"/>
          <w:color w:val="000000"/>
          <w:sz w:val="24"/>
          <w:szCs w:val="24"/>
          <w:highlight w:val="none"/>
          <w:u w:val="none"/>
        </w:rPr>
        <w:t xml:space="preserve">不设</w:t>
      </w:r>
      <w:r>
        <w:rPr>
          <w:rFonts w:hint="eastAsia" w:ascii="宋体" w:hAnsi="宋体"/>
          <w:color w:val="000000"/>
          <w:sz w:val="24"/>
          <w:szCs w:val="24"/>
          <w:highlight w:val="none"/>
        </w:rPr>
        <w:t xml:space="preserve">最高限价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r>
      <w:r/>
    </w:p>
    <w:p>
      <w:pPr>
        <w:pStyle w:val="654"/>
        <w:ind w:firstLine="480"/>
        <w:pageBreakBefore w:val="0"/>
        <w:spacing w:line="264"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w:t>
      </w:r>
      <w:r>
        <w:rPr>
          <w:rFonts w:hint="eastAsia" w:ascii="宋体" w:hAnsi="宋体" w:eastAsia="宋体" w:cs="宋体"/>
          <w:color w:val="000000"/>
          <w:sz w:val="24"/>
          <w:szCs w:val="24"/>
          <w:highlight w:val="none"/>
        </w:rPr>
        <w:t xml:space="preserve">南京高等职业技术学校物业管理服务内容包括保洁、</w:t>
      </w:r>
      <w:r>
        <w:rPr>
          <w:rFonts w:hint="eastAsia" w:ascii="宋体" w:hAnsi="宋体" w:eastAsia="宋体" w:cs="宋体"/>
          <w:color w:val="000000"/>
          <w:sz w:val="24"/>
          <w:szCs w:val="24"/>
          <w:highlight w:val="none"/>
          <w:lang w:val="en-US" w:eastAsia="zh-CN"/>
        </w:rPr>
        <w:t xml:space="preserve">绿化、</w:t>
      </w:r>
      <w:r>
        <w:rPr>
          <w:rFonts w:hint="eastAsia" w:ascii="宋体" w:hAnsi="宋体" w:eastAsia="宋体" w:cs="宋体"/>
          <w:color w:val="000000"/>
          <w:sz w:val="24"/>
          <w:szCs w:val="24"/>
          <w:highlight w:val="none"/>
        </w:rPr>
        <w:t xml:space="preserve">维修、会务</w:t>
      </w:r>
      <w:r>
        <w:rPr>
          <w:rFonts w:hint="eastAsia" w:ascii="宋体" w:hAnsi="宋体" w:eastAsia="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零星</w:t>
      </w:r>
      <w:r>
        <w:rPr>
          <w:rFonts w:hint="eastAsia" w:ascii="宋体" w:hAnsi="宋体" w:eastAsia="宋体" w:cs="宋体"/>
          <w:color w:val="000000"/>
          <w:sz w:val="24"/>
          <w:szCs w:val="24"/>
          <w:highlight w:val="none"/>
        </w:rPr>
        <w:t xml:space="preserve">搬运</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rPr>
        <w:t xml:space="preserve">（详细内容见本</w:t>
      </w:r>
      <w:r>
        <w:rPr>
          <w:rFonts w:hint="eastAsia" w:ascii="宋体" w:hAnsi="宋体" w:cs="宋体"/>
          <w:color w:val="000000"/>
          <w:sz w:val="24"/>
          <w:szCs w:val="24"/>
          <w:highlight w:val="none"/>
          <w:lang w:eastAsia="zh-CN"/>
        </w:rPr>
        <w:t xml:space="preserve">磋商</w:t>
      </w:r>
      <w:r>
        <w:rPr>
          <w:rFonts w:hint="eastAsia" w:ascii="宋体" w:hAnsi="宋体" w:cs="宋体"/>
          <w:color w:val="000000"/>
          <w:sz w:val="24"/>
          <w:szCs w:val="24"/>
          <w:highlight w:val="none"/>
        </w:rPr>
        <w:t xml:space="preserve">文件第四章） </w:t>
      </w:r>
      <w:r>
        <w:rPr>
          <w:rFonts w:ascii="宋体" w:hAnsi="宋体"/>
          <w:color w:val="000000"/>
          <w:sz w:val="24"/>
          <w:szCs w:val="24"/>
          <w:highlight w:val="none"/>
          <w:u w:val="single"/>
        </w:rPr>
      </w:r>
      <w:r/>
    </w:p>
    <w:p>
      <w:pPr>
        <w:pStyle w:val="654"/>
        <w:ind w:firstLine="480"/>
        <w:pageBreakBefore w:val="0"/>
        <w:spacing w:line="264" w:lineRule="auto"/>
        <w:widowControl w:val="off"/>
        <w:rPr>
          <w:rFonts w:hint="eastAsia" w:ascii="宋体" w:hAnsi="宋体" w:cs="宋体"/>
          <w:color w:val="000000"/>
          <w:sz w:val="24"/>
          <w:szCs w:val="24"/>
          <w:highlight w:val="none"/>
          <w:lang w:eastAsia="zh-CN"/>
        </w:rPr>
      </w:pPr>
      <w:r>
        <w:rPr>
          <w:rFonts w:hint="eastAsia" w:ascii="宋体" w:hAnsi="宋体" w:eastAsia="宋体" w:cs="Times New Roman"/>
          <w:color w:val="000000"/>
          <w:sz w:val="24"/>
          <w:szCs w:val="24"/>
          <w:highlight w:val="none"/>
        </w:rPr>
        <w:t xml:space="preserve">6.合同履行期限：</w:t>
      </w:r>
      <w:r>
        <w:rPr>
          <w:rFonts w:hint="eastAsia" w:ascii="宋体" w:hAnsi="宋体"/>
          <w:color w:val="000000"/>
          <w:sz w:val="24"/>
          <w:szCs w:val="24"/>
          <w:highlight w:val="none"/>
          <w:lang w:val="en-US" w:eastAsia="zh-CN"/>
        </w:rPr>
        <w:t xml:space="preserve">合同签订之日起一年。</w:t>
      </w:r>
      <w:r>
        <w:rPr>
          <w:rFonts w:hint="eastAsia" w:ascii="宋体" w:hAnsi="宋体" w:cs="宋体"/>
          <w:color w:val="000000"/>
          <w:sz w:val="24"/>
          <w:szCs w:val="24"/>
          <w:highlight w:val="none"/>
          <w:lang w:eastAsia="zh-CN"/>
        </w:rPr>
      </w:r>
      <w:r/>
    </w:p>
    <w:p>
      <w:pPr>
        <w:pStyle w:val="654"/>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联合体参加磋商。</w:t>
      </w:r>
      <w:r>
        <w:rPr>
          <w:rFonts w:hint="eastAsia" w:ascii="宋体" w:hAnsi="宋体" w:eastAsia="宋体" w:cs="Times New Roman"/>
          <w:color w:val="000000"/>
          <w:sz w:val="24"/>
          <w:szCs w:val="24"/>
          <w:highlight w:val="none"/>
          <w:lang w:val="en-US" w:eastAsia="zh-CN"/>
        </w:rPr>
      </w:r>
      <w:r/>
    </w:p>
    <w:p>
      <w:pPr>
        <w:pStyle w:val="657"/>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654"/>
        <w:ind w:firstLine="480"/>
        <w:pageBreakBefore w:val="0"/>
        <w:spacing w:line="264" w:lineRule="auto"/>
        <w:widowControl w:val="off"/>
        <w:rPr>
          <w:rFonts w:hint="eastAsia" w:ascii="宋体" w:hAnsi="宋体"/>
          <w:color w:val="000000"/>
          <w:sz w:val="24"/>
          <w:szCs w:val="24"/>
          <w:highlight w:val="none"/>
        </w:rPr>
      </w:pPr>
      <w:r/>
      <w:bookmarkStart w:id="17" w:name="_Toc35393792"/>
      <w:r/>
      <w:bookmarkStart w:id="18" w:name="_Toc38985265"/>
      <w:r/>
      <w:bookmarkStart w:id="19" w:name="_Toc35393623"/>
      <w:r/>
      <w:bookmarkStart w:id="20" w:name="_Toc28359081"/>
      <w:r/>
      <w:bookmarkStart w:id="21" w:name="_Toc28359004"/>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654"/>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654"/>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654"/>
        <w:ind w:firstLine="480"/>
        <w:pageBreakBefore w:val="0"/>
        <w:spacing w:line="264" w:lineRule="auto"/>
        <w:widowControl w:val="off"/>
        <w:rPr>
          <w:rFonts w:hint="eastAsia" w:ascii="宋体" w:hAnsi="宋体" w:eastAsia="宋体"/>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olor w:val="000000"/>
          <w:sz w:val="24"/>
          <w:szCs w:val="24"/>
          <w:highlight w:val="none"/>
          <w:lang w:val="zh-CN" w:eastAsia="zh-CN"/>
        </w:rPr>
        <w:t xml:space="preserve">本项目专门面向中小微企业采购，供应商应为中小微企业</w:t>
      </w:r>
      <w:r>
        <w:rPr>
          <w:rFonts w:hint="eastAsia" w:ascii="宋体" w:hAnsi="宋体" w:eastAsia="宋体"/>
          <w:color w:val="000000"/>
          <w:sz w:val="24"/>
          <w:szCs w:val="24"/>
          <w:highlight w:val="none"/>
          <w:lang w:val="en-US" w:eastAsia="zh-CN"/>
        </w:rPr>
        <w:t xml:space="preserve">或</w:t>
      </w:r>
      <w:r>
        <w:rPr>
          <w:rFonts w:hint="eastAsia" w:ascii="宋体" w:hAnsi="宋体" w:eastAsia="宋体"/>
          <w:color w:val="000000"/>
          <w:sz w:val="24"/>
          <w:szCs w:val="24"/>
          <w:highlight w:val="none"/>
          <w:lang w:val="zh-CN" w:eastAsia="zh-CN"/>
        </w:rPr>
        <w:t xml:space="preserve">监狱企业</w:t>
      </w:r>
      <w:r>
        <w:rPr>
          <w:rFonts w:hint="eastAsia" w:ascii="宋体" w:hAnsi="宋体" w:eastAsia="宋体"/>
          <w:color w:val="000000"/>
          <w:sz w:val="24"/>
          <w:szCs w:val="24"/>
          <w:highlight w:val="none"/>
          <w:lang w:val="en-US" w:eastAsia="zh-CN"/>
        </w:rPr>
        <w:t xml:space="preserve">或</w:t>
      </w:r>
      <w:r>
        <w:rPr>
          <w:rFonts w:hint="eastAsia" w:ascii="宋体" w:hAnsi="宋体" w:eastAsia="宋体"/>
          <w:color w:val="000000"/>
          <w:sz w:val="24"/>
          <w:szCs w:val="24"/>
          <w:highlight w:val="none"/>
          <w:lang w:val="zh-CN" w:eastAsia="zh-CN"/>
        </w:rPr>
        <w:t xml:space="preserve">残疾人福利性单位。（声明函格式见第六章）</w:t>
      </w:r>
      <w:r>
        <w:rPr>
          <w:rFonts w:hint="eastAsia" w:ascii="宋体" w:hAnsi="宋体" w:eastAsia="宋体"/>
          <w:color w:val="000000"/>
          <w:sz w:val="24"/>
          <w:szCs w:val="24"/>
          <w:highlight w:val="none"/>
          <w:lang w:val="zh-CN" w:eastAsia="zh-CN"/>
        </w:rPr>
      </w:r>
      <w:r/>
    </w:p>
    <w:p>
      <w:pPr>
        <w:pStyle w:val="654"/>
        <w:ind w:firstLine="480"/>
        <w:pageBreakBefore w:val="0"/>
        <w:spacing w:line="264" w:lineRule="auto"/>
        <w:widowControl w:val="off"/>
        <w:rPr>
          <w:rFonts w:hint="eastAsia" w:ascii="宋体" w:hAnsi="宋体" w:eastAsia="宋体" w:cs="Times New Roman"/>
          <w:i w:val="0"/>
          <w:iCs w:val="0"/>
          <w:caps w:val="0"/>
          <w:color w:val="000000"/>
          <w:spacing w:val="0"/>
          <w:sz w:val="24"/>
          <w:szCs w:val="24"/>
          <w:highlight w:val="none"/>
          <w:lang w:val="en-US" w:eastAsia="zh-CN" w:bidi="ar-SA"/>
        </w:rPr>
      </w:pPr>
      <w:r>
        <w:rPr>
          <w:rFonts w:hint="eastAsia" w:ascii="宋体" w:hAnsi="宋体" w:eastAsia="宋体" w:cs="Times New Roman"/>
          <w:i w:val="0"/>
          <w:iCs w:val="0"/>
          <w:caps w:val="0"/>
          <w:color w:val="000000"/>
          <w:spacing w:val="0"/>
          <w:sz w:val="24"/>
          <w:szCs w:val="24"/>
          <w:highlight w:val="none"/>
          <w:lang w:val="zh-CN" w:bidi="ar-SA"/>
        </w:rPr>
        <w:t xml:space="preserve">本项目采购标的对应的中小企业划分标准所属行业为：</w:t>
      </w:r>
      <w:r>
        <w:rPr>
          <w:rFonts w:hint="eastAsia" w:ascii="宋体" w:hAnsi="宋体" w:eastAsia="宋体" w:cs="Times New Roman"/>
          <w:i w:val="0"/>
          <w:iCs w:val="0"/>
          <w:caps w:val="0"/>
          <w:color w:val="000000"/>
          <w:spacing w:val="0"/>
          <w:sz w:val="24"/>
          <w:szCs w:val="24"/>
          <w:highlight w:val="none"/>
          <w:u w:val="none"/>
          <w:lang w:val="en-US" w:eastAsia="zh-CN" w:bidi="ar-SA"/>
        </w:rPr>
        <w:t xml:space="preserve">物业管理。</w:t>
      </w:r>
      <w:r>
        <w:rPr>
          <w:rFonts w:hint="eastAsia" w:ascii="宋体" w:hAnsi="宋体" w:eastAsia="宋体" w:cs="Times New Roman"/>
          <w:color w:val="000000"/>
          <w:sz w:val="24"/>
          <w:szCs w:val="24"/>
          <w:highlight w:val="none"/>
        </w:rPr>
        <w:t xml:space="preserve">根据《中小企业划型标准规定》</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工信部联企业</w:t>
      </w:r>
      <w:r>
        <w:rPr>
          <w:rFonts w:hint="eastAsia" w:ascii="宋体" w:hAnsi="宋体" w:eastAsia="宋体" w:cs="宋体"/>
          <w:color w:val="000000"/>
          <w:sz w:val="24"/>
          <w:szCs w:val="24"/>
          <w:highlight w:val="none"/>
        </w:rPr>
        <w:t xml:space="preserve">〔</w:t>
      </w:r>
      <w:r>
        <w:rPr>
          <w:rFonts w:hint="eastAsia" w:ascii="宋体" w:hAnsi="宋体" w:eastAsia="宋体" w:cs="Times New Roman"/>
          <w:color w:val="000000"/>
          <w:sz w:val="24"/>
          <w:szCs w:val="24"/>
          <w:highlight w:val="none"/>
        </w:rPr>
        <w:t xml:space="preserve">2011</w:t>
      </w:r>
      <w:r>
        <w:rPr>
          <w:rFonts w:hint="eastAsia" w:ascii="宋体" w:hAnsi="宋体" w:eastAsia="宋体" w:cs="宋体"/>
          <w:color w:val="000000"/>
          <w:sz w:val="24"/>
          <w:szCs w:val="24"/>
          <w:highlight w:val="none"/>
        </w:rPr>
        <w:t xml:space="preserve">〕</w:t>
      </w:r>
      <w:r>
        <w:rPr>
          <w:rFonts w:hint="eastAsia" w:ascii="宋体" w:hAnsi="宋体" w:eastAsia="宋体" w:cs="Times New Roman"/>
          <w:color w:val="000000"/>
          <w:sz w:val="24"/>
          <w:szCs w:val="24"/>
          <w:highlight w:val="none"/>
        </w:rPr>
        <w:t xml:space="preserve">300号</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，从业人员1000人以下或营业收入</w:t>
      </w:r>
      <w:r>
        <w:rPr>
          <w:rFonts w:hint="eastAsia" w:ascii="宋体" w:hAnsi="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rPr>
        <w:t xml:space="preserve">000万元以下的为中小微型企业。其中，从业人员300人及以上，且营业收入</w:t>
      </w: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000万元及以上的为中型企业；从业人员</w:t>
      </w:r>
      <w:r>
        <w:rPr>
          <w:rFonts w:hint="eastAsia" w:ascii="宋体" w:hAnsi="宋体" w:cs="Times New Roman"/>
          <w:color w:val="000000"/>
          <w:sz w:val="24"/>
          <w:szCs w:val="24"/>
          <w:highlight w:val="none"/>
          <w:lang w:val="en-US" w:eastAsia="zh-CN"/>
        </w:rPr>
        <w:t xml:space="preserve">100</w:t>
      </w:r>
      <w:r>
        <w:rPr>
          <w:rFonts w:hint="eastAsia" w:ascii="宋体" w:hAnsi="宋体" w:eastAsia="宋体" w:cs="Times New Roman"/>
          <w:color w:val="000000"/>
          <w:sz w:val="24"/>
          <w:szCs w:val="24"/>
          <w:highlight w:val="none"/>
        </w:rPr>
        <w:t xml:space="preserve">人及以上，且营业收入</w:t>
      </w:r>
      <w:r>
        <w:rPr>
          <w:rFonts w:hint="eastAsia" w:ascii="宋体" w:hAnsi="宋体" w:cs="Times New Roman"/>
          <w:color w:val="000000"/>
          <w:sz w:val="24"/>
          <w:szCs w:val="24"/>
          <w:highlight w:val="none"/>
          <w:lang w:val="en-US" w:eastAsia="zh-CN"/>
        </w:rPr>
        <w:t xml:space="preserve">500</w:t>
      </w:r>
      <w:r>
        <w:rPr>
          <w:rFonts w:hint="eastAsia" w:ascii="宋体" w:hAnsi="宋体" w:eastAsia="宋体" w:cs="Times New Roman"/>
          <w:color w:val="000000"/>
          <w:sz w:val="24"/>
          <w:szCs w:val="24"/>
          <w:highlight w:val="none"/>
        </w:rPr>
        <w:t xml:space="preserve">万元及以上的为小型企业；从业人员</w:t>
      </w:r>
      <w:r>
        <w:rPr>
          <w:rFonts w:hint="eastAsia" w:ascii="宋体" w:hAnsi="宋体" w:cs="Times New Roman"/>
          <w:color w:val="000000"/>
          <w:sz w:val="24"/>
          <w:szCs w:val="24"/>
          <w:highlight w:val="none"/>
          <w:lang w:val="en-US" w:eastAsia="zh-CN"/>
        </w:rPr>
        <w:t xml:space="preserve">100</w:t>
      </w:r>
      <w:r>
        <w:rPr>
          <w:rFonts w:hint="eastAsia" w:ascii="宋体" w:hAnsi="宋体" w:eastAsia="宋体" w:cs="Times New Roman"/>
          <w:color w:val="000000"/>
          <w:sz w:val="24"/>
          <w:szCs w:val="24"/>
          <w:highlight w:val="none"/>
        </w:rPr>
        <w:t xml:space="preserve">人以下或营业收入</w:t>
      </w:r>
      <w:r>
        <w:rPr>
          <w:rFonts w:hint="eastAsia" w:ascii="宋体" w:hAnsi="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rPr>
        <w:t xml:space="preserve">00万元以下的为微型企业。</w:t>
      </w:r>
      <w:r>
        <w:rPr>
          <w:rFonts w:hint="eastAsia" w:ascii="宋体" w:hAnsi="宋体" w:eastAsia="宋体" w:cs="Times New Roman"/>
          <w:i w:val="0"/>
          <w:iCs w:val="0"/>
          <w:caps w:val="0"/>
          <w:color w:val="000000"/>
          <w:spacing w:val="0"/>
          <w:sz w:val="24"/>
          <w:szCs w:val="24"/>
          <w:highlight w:val="none"/>
          <w:lang w:val="en-US" w:eastAsia="zh-CN" w:bidi="ar-SA"/>
        </w:rPr>
      </w:r>
      <w:r/>
    </w:p>
    <w:p>
      <w:pPr>
        <w:pStyle w:val="654"/>
        <w:ind w:firstLine="480"/>
        <w:pageBreakBefore w:val="0"/>
        <w:spacing w:line="264"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color w:val="000000"/>
          <w:sz w:val="24"/>
          <w:szCs w:val="24"/>
          <w:highlight w:val="none"/>
        </w:rPr>
        <w:t xml:space="preserve">（二）本项目的特定资格要求</w:t>
      </w:r>
      <w:r>
        <w:rPr>
          <w:rFonts w:hint="eastAsia" w:ascii="宋体" w:hAnsi="宋体"/>
          <w:color w:val="000000"/>
          <w:sz w:val="24"/>
          <w:szCs w:val="24"/>
          <w:highlight w:val="none"/>
          <w:lang w:eastAsia="zh-CN"/>
        </w:rPr>
        <w:t xml:space="preserve">：</w:t>
      </w:r>
      <w:r>
        <w:rPr>
          <w:rFonts w:hint="eastAsia" w:ascii="宋体" w:hAnsi="宋体" w:eastAsia="宋体" w:cs="Times New Roman"/>
          <w:color w:val="000000"/>
          <w:sz w:val="24"/>
          <w:szCs w:val="24"/>
          <w:highlight w:val="none"/>
          <w:lang w:val="zh-CN" w:eastAsia="zh-CN"/>
        </w:rPr>
        <w:t xml:space="preserve">无</w:t>
      </w:r>
      <w:r>
        <w:rPr>
          <w:rFonts w:hint="eastAsia" w:ascii="宋体" w:hAnsi="宋体" w:eastAsia="宋体" w:cs="Times New Roman"/>
          <w:color w:val="000000"/>
          <w:sz w:val="24"/>
          <w:szCs w:val="24"/>
          <w:highlight w:val="none"/>
          <w:lang w:val="zh-CN" w:eastAsia="zh-CN"/>
        </w:rPr>
      </w:r>
      <w:r/>
    </w:p>
    <w:p>
      <w:pPr>
        <w:pStyle w:val="654"/>
        <w:ind w:firstLine="48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三</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拒绝下述供应商参加本次采购活动</w:t>
      </w:r>
      <w:r>
        <w:rPr>
          <w:rFonts w:hint="eastAsia" w:ascii="宋体" w:hAnsi="宋体" w:eastAsia="宋体" w:cs="Times New Roman"/>
          <w:color w:val="000000"/>
          <w:sz w:val="24"/>
          <w:szCs w:val="24"/>
          <w:highlight w:val="none"/>
          <w:lang w:eastAsia="zh-CN"/>
        </w:rPr>
      </w:r>
      <w:r/>
    </w:p>
    <w:p>
      <w:pPr>
        <w:pStyle w:val="654"/>
        <w:ind w:firstLine="48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单位负责人为同一人或者存在直接控股、管理关系的不同供应商，不得参加同一合同项下的政府采购活动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654"/>
        <w:ind w:firstLine="48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为采购项目提供整体设计、规范编制或者项目管理、监理、检测等服务的供应商，不得参加本项目的采购活动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654"/>
        <w:ind w:firstLine="48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657"/>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t xml:space="preserve">磋商文件</w:t>
      </w:r>
      <w:r>
        <w:rPr>
          <w:rFonts w:hint="eastAsia" w:ascii="方正黑体_GBK" w:hAnsi="方正黑体_GBK" w:eastAsia="方正黑体_GBK" w:cs="方正黑体_GBK"/>
          <w:b w:val="0"/>
          <w:bCs w:val="0"/>
          <w:color w:val="000000"/>
          <w:sz w:val="30"/>
          <w:szCs w:val="30"/>
          <w:highlight w:val="none"/>
        </w:rPr>
      </w:r>
      <w:r/>
    </w:p>
    <w:p>
      <w:pPr>
        <w:pStyle w:val="654"/>
        <w:ind w:firstLine="480"/>
        <w:pageBreakBefore w:val="0"/>
        <w:spacing w:line="264" w:lineRule="auto"/>
        <w:widowControl w:val="off"/>
        <w:rPr>
          <w:rFonts w:hint="eastAsia" w:ascii="宋体" w:hAnsi="宋体" w:eastAsia="宋体" w:cs="宋体"/>
          <w:color w:val="000000"/>
          <w:sz w:val="24"/>
          <w:szCs w:val="24"/>
          <w:highlight w:val="none"/>
        </w:rPr>
      </w:pPr>
      <w:r/>
      <w:bookmarkStart w:id="22" w:name="_Toc28359005"/>
      <w:r/>
      <w:bookmarkStart w:id="23" w:name="_Toc28359082"/>
      <w:r/>
      <w:bookmarkStart w:id="24" w:name="_Toc35393624"/>
      <w:r/>
      <w:bookmarkStart w:id="25" w:name="_Toc35393793"/>
      <w:r/>
      <w:bookmarkStart w:id="26" w:name="_Toc38985266"/>
      <w:r>
        <w:rPr>
          <w:rFonts w:hint="eastAsia" w:ascii="宋体" w:hAnsi="宋体" w:eastAsia="宋体" w:cs="宋体"/>
          <w:color w:val="000000"/>
          <w:sz w:val="24"/>
          <w:szCs w:val="24"/>
          <w:highlight w:val="none"/>
        </w:rPr>
        <w:t xml:space="preserve">1.时间：自磋商文件公告发布之日起。</w:t>
      </w:r>
      <w:r>
        <w:rPr>
          <w:rFonts w:hint="eastAsia" w:ascii="宋体" w:hAnsi="宋体" w:eastAsia="宋体" w:cs="宋体"/>
          <w:color w:val="000000"/>
          <w:sz w:val="24"/>
          <w:szCs w:val="24"/>
          <w:highlight w:val="none"/>
        </w:rPr>
      </w:r>
      <w:r/>
    </w:p>
    <w:p>
      <w:pPr>
        <w:pStyle w:val="654"/>
        <w:ind w:firstLine="48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2.方式：在“江苏政府采购网”免费下载。</w:t>
      </w:r>
      <w:r>
        <w:rPr>
          <w:rFonts w:hint="eastAsia" w:ascii="宋体" w:hAnsi="宋体" w:eastAsia="宋体" w:cs="宋体"/>
          <w:color w:val="000000"/>
          <w:sz w:val="24"/>
          <w:szCs w:val="24"/>
          <w:highlight w:val="none"/>
        </w:rPr>
      </w:r>
      <w:r/>
    </w:p>
    <w:p>
      <w:pPr>
        <w:pStyle w:val="657"/>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w:t>
      </w:r>
      <w:bookmarkEnd w:id="22"/>
      <w:r/>
      <w:bookmarkEnd w:id="23"/>
      <w:r>
        <w:rPr>
          <w:rFonts w:hint="eastAsia" w:ascii="方正黑体_GBK" w:hAnsi="方正黑体_GBK" w:eastAsia="方正黑体_GBK" w:cs="方正黑体_GBK"/>
          <w:b w:val="0"/>
          <w:bCs w:val="0"/>
          <w:color w:val="000000"/>
          <w:sz w:val="30"/>
          <w:szCs w:val="30"/>
          <w:highlight w:val="none"/>
        </w:rPr>
        <w:t xml:space="preserve">响应文件截止时间</w:t>
      </w:r>
      <w:bookmarkEnd w:id="24"/>
      <w:r/>
      <w:bookmarkEnd w:id="25"/>
      <w:r/>
      <w:bookmarkEnd w:id="26"/>
      <w:r>
        <w:rPr>
          <w:rFonts w:hint="eastAsia" w:ascii="方正黑体_GBK" w:hAnsi="方正黑体_GBK" w:eastAsia="方正黑体_GBK" w:cs="方正黑体_GBK"/>
          <w:b w:val="0"/>
          <w:bCs w:val="0"/>
          <w:color w:val="000000"/>
          <w:sz w:val="30"/>
          <w:szCs w:val="30"/>
          <w:highlight w:val="none"/>
        </w:rPr>
      </w:r>
      <w:r/>
    </w:p>
    <w:p>
      <w:pPr>
        <w:pStyle w:val="654"/>
        <w:ind w:firstLine="372"/>
        <w:pageBreakBefore w:val="0"/>
        <w:spacing w:before="145" w:after="145" w:line="264" w:lineRule="auto"/>
        <w:widowControl w:val="off"/>
        <w:rPr>
          <w:rFonts w:hint="eastAsia" w:ascii="宋体" w:hAnsi="宋体" w:eastAsia="宋体"/>
          <w:b w:val="0"/>
          <w:bCs w:val="0"/>
          <w:color w:val="000000"/>
          <w:sz w:val="24"/>
          <w:szCs w:val="24"/>
          <w:highlight w:val="none"/>
          <w:lang w:eastAsia="zh-CN"/>
        </w:rPr>
        <w:outlineLvl w:val="9"/>
      </w:pPr>
      <w:r/>
      <w:bookmarkStart w:id="27" w:name="_Toc35393625"/>
      <w:r/>
      <w:bookmarkStart w:id="28" w:name="_Toc35393794"/>
      <w:r/>
      <w:bookmarkStart w:id="29" w:name="_Toc28359007"/>
      <w:r/>
      <w:bookmarkStart w:id="30" w:name="_Toc28359084"/>
      <w:r/>
      <w:bookmarkStart w:id="31" w:name="_Toc38985267"/>
      <w:r>
        <w:rPr>
          <w:rFonts w:hint="eastAsia" w:ascii="宋体" w:hAnsi="宋体" w:eastAsia="宋体" w:cs="宋体"/>
          <w:b w:val="0"/>
          <w:bCs w:val="0"/>
          <w:color w:val="000000"/>
          <w:sz w:val="24"/>
          <w:szCs w:val="24"/>
          <w:highlight w:val="none"/>
          <w:u w:val="none"/>
        </w:rPr>
        <w:t xml:space="preserve"> </w:t>
      </w:r>
      <w:r>
        <w:rPr>
          <w:rFonts w:hint="eastAsia" w:ascii="宋体" w:hAnsi="宋体" w:eastAsia="宋体" w:cs="宋体"/>
          <w:b w:val="0"/>
          <w:bCs w:val="0"/>
          <w:color w:val="000000"/>
          <w:sz w:val="24"/>
          <w:szCs w:val="24"/>
          <w:highlight w:val="none"/>
          <w:u w:val="none"/>
          <w:lang w:val="en-US" w:eastAsia="zh-CN"/>
        </w:rPr>
        <w:t xml:space="preserve">20</w:t>
      </w:r>
      <w:r>
        <w:rPr>
          <w:rFonts w:hint="eastAsia" w:ascii="宋体" w:hAnsi="宋体" w:eastAsia="宋体" w:cs="宋体"/>
          <w:b w:val="0"/>
          <w:bCs w:val="0"/>
          <w:color w:val="000000"/>
          <w:sz w:val="24"/>
          <w:szCs w:val="24"/>
          <w:highlight w:val="none"/>
          <w:u w:val="none"/>
          <w:lang w:val="en-US" w:eastAsia="zh-CN"/>
        </w:rPr>
        <w:t xml:space="preserve">26</w:t>
      </w:r>
      <w:r>
        <w:rPr>
          <w:rFonts w:hint="eastAsia" w:ascii="宋体" w:hAnsi="宋体"/>
          <w:b w:val="0"/>
          <w:bCs w:val="0"/>
          <w:color w:val="000000"/>
          <w:sz w:val="24"/>
          <w:szCs w:val="24"/>
          <w:highlight w:val="none"/>
          <w:u w:val="none"/>
        </w:rPr>
        <w:t xml:space="preserve">年</w:t>
      </w:r>
      <w:r>
        <w:rPr>
          <w:rFonts w:hint="eastAsia" w:ascii="宋体" w:hAnsi="宋体" w:eastAsia="宋体" w:cs="宋体"/>
          <w:b w:val="0"/>
          <w:bCs w:val="0"/>
          <w:color w:val="000000"/>
          <w:sz w:val="24"/>
          <w:szCs w:val="24"/>
          <w:highlight w:val="none"/>
          <w:u w:val="none"/>
          <w:lang w:val="en-US" w:eastAsia="zh-CN"/>
        </w:rPr>
        <w:t xml:space="preserve">1</w:t>
      </w:r>
      <w:r>
        <w:rPr>
          <w:rFonts w:hint="eastAsia" w:ascii="宋体" w:hAnsi="宋体"/>
          <w:b w:val="0"/>
          <w:bCs w:val="0"/>
          <w:color w:val="000000"/>
          <w:sz w:val="24"/>
          <w:szCs w:val="24"/>
          <w:highlight w:val="none"/>
          <w:u w:val="none"/>
        </w:rPr>
        <w:t xml:space="preserve">月</w:t>
      </w:r>
      <w:r>
        <w:rPr>
          <w:rFonts w:hint="eastAsia" w:ascii="宋体" w:hAnsi="宋体" w:eastAsia="宋体" w:cs="宋体"/>
          <w:b w:val="0"/>
          <w:bCs w:val="0"/>
          <w:color w:val="000000"/>
          <w:sz w:val="24"/>
          <w:szCs w:val="24"/>
          <w:highlight w:val="none"/>
          <w:u w:val="none"/>
          <w:lang w:val="en-US" w:eastAsia="zh-CN"/>
        </w:rPr>
        <w:t xml:space="preserve">8</w:t>
      </w:r>
      <w:r>
        <w:rPr>
          <w:rFonts w:hint="eastAsia" w:ascii="宋体" w:hAnsi="宋体"/>
          <w:b w:val="0"/>
          <w:bCs w:val="0"/>
          <w:color w:val="000000"/>
          <w:sz w:val="24"/>
          <w:szCs w:val="24"/>
          <w:highlight w:val="none"/>
          <w:u w:val="none"/>
        </w:rPr>
        <w:t xml:space="preserve">日</w:t>
      </w:r>
      <w:r>
        <w:rPr>
          <w:rFonts w:hint="eastAsia" w:ascii="宋体" w:hAnsi="宋体" w:eastAsia="宋体" w:cs="宋体"/>
          <w:b w:val="0"/>
          <w:bCs w:val="0"/>
          <w:color w:val="000000"/>
          <w:sz w:val="24"/>
          <w:szCs w:val="24"/>
          <w:highlight w:val="none"/>
          <w:u w:val="none"/>
          <w:lang w:val="en-US" w:eastAsia="zh-CN"/>
        </w:rPr>
        <w:t xml:space="preserve">9</w:t>
      </w:r>
      <w:r>
        <w:rPr>
          <w:rFonts w:hint="eastAsia" w:ascii="Times New Roman" w:hAnsi="Times New Roman" w:eastAsia="宋体" w:cs="Times New Roman"/>
          <w:b w:val="0"/>
          <w:bCs w:val="0"/>
          <w:color w:val="000000"/>
          <w:sz w:val="24"/>
          <w:szCs w:val="24"/>
          <w:highlight w:val="none"/>
          <w:u w:val="none"/>
          <w:lang w:val="en-US" w:eastAsia="zh-CN"/>
        </w:rPr>
        <w:t xml:space="preserve">时</w:t>
      </w:r>
      <w:r>
        <w:rPr>
          <w:rFonts w:hint="eastAsia" w:ascii="宋体" w:hAnsi="宋体" w:eastAsia="宋体" w:cs="宋体"/>
          <w:b w:val="0"/>
          <w:bCs w:val="0"/>
          <w:color w:val="000000"/>
          <w:sz w:val="24"/>
          <w:szCs w:val="24"/>
          <w:highlight w:val="none"/>
          <w:u w:val="none"/>
          <w:lang w:val="en-US" w:eastAsia="zh-CN"/>
        </w:rPr>
        <w:t xml:space="preserve">30</w:t>
      </w:r>
      <w:r>
        <w:rPr>
          <w:rFonts w:hint="eastAsia" w:ascii="宋体" w:hAnsi="宋体"/>
          <w:b w:val="0"/>
          <w:bCs w:val="0"/>
          <w:color w:val="000000"/>
          <w:sz w:val="24"/>
          <w:szCs w:val="24"/>
          <w:highlight w:val="none"/>
          <w:u w:val="none"/>
        </w:rPr>
        <w:t xml:space="preserve">分</w:t>
      </w:r>
      <w:r>
        <w:rPr>
          <w:rFonts w:hint="eastAsia" w:ascii="宋体" w:hAnsi="宋体"/>
          <w:b w:val="0"/>
          <w:bCs w:val="0"/>
          <w:color w:val="000000"/>
          <w:sz w:val="24"/>
          <w:szCs w:val="24"/>
          <w:highlight w:val="none"/>
          <w:u w:val="none"/>
        </w:rPr>
        <w:t xml:space="preserve">（</w:t>
      </w:r>
      <w:r>
        <w:rPr>
          <w:rFonts w:hint="eastAsia" w:ascii="宋体" w:hAnsi="宋体"/>
          <w:b w:val="0"/>
          <w:bCs w:val="0"/>
          <w:color w:val="000000"/>
          <w:sz w:val="24"/>
          <w:szCs w:val="24"/>
          <w:highlight w:val="none"/>
        </w:rPr>
        <w:t xml:space="preserve">北京时间）</w:t>
      </w:r>
      <w:r>
        <w:rPr>
          <w:rFonts w:hint="eastAsia" w:ascii="宋体" w:hAnsi="宋体"/>
          <w:b w:val="0"/>
          <w:bCs w:val="0"/>
          <w:color w:val="000000"/>
          <w:sz w:val="24"/>
          <w:szCs w:val="24"/>
          <w:highlight w:val="none"/>
          <w:lang w:eastAsia="zh-CN"/>
        </w:rPr>
        <w:t xml:space="preserve">。</w:t>
      </w:r>
      <w:r>
        <w:rPr>
          <w:rFonts w:hint="eastAsia" w:ascii="宋体" w:hAnsi="宋体" w:eastAsia="宋体"/>
          <w:b w:val="0"/>
          <w:bCs w:val="0"/>
          <w:color w:val="000000"/>
          <w:sz w:val="24"/>
          <w:szCs w:val="24"/>
          <w:highlight w:val="none"/>
          <w:lang w:eastAsia="zh-CN"/>
        </w:rPr>
      </w:r>
      <w:r/>
    </w:p>
    <w:p>
      <w:pPr>
        <w:pStyle w:val="657"/>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654"/>
        <w:ind w:firstLine="480"/>
        <w:pageBreakBefore w:val="0"/>
        <w:spacing w:line="264" w:lineRule="auto"/>
        <w:widowControl w:val="off"/>
        <w:rPr>
          <w:rFonts w:ascii="宋体" w:hAnsi="宋体" w:cs="宋体"/>
          <w:color w:val="000000"/>
          <w:sz w:val="24"/>
          <w:szCs w:val="24"/>
          <w:highlight w:val="none"/>
        </w:rPr>
      </w:pPr>
      <w:r/>
      <w:bookmarkStart w:id="32" w:name="_Toc35393795"/>
      <w:r/>
      <w:bookmarkStart w:id="33" w:name="_Toc38985268"/>
      <w:r/>
      <w:bookmarkStart w:id="34" w:name="_Toc35393626"/>
      <w:r>
        <w:rPr>
          <w:rFonts w:hint="eastAsia" w:ascii="宋体" w:hAnsi="宋体" w:cs="宋体"/>
          <w:color w:val="000000"/>
          <w:sz w:val="24"/>
          <w:szCs w:val="24"/>
          <w:highlight w:val="none"/>
        </w:rPr>
        <w:t xml:space="preserve">公告期限为自本公告发布之日起3个工作日。</w:t>
      </w:r>
      <w:r>
        <w:rPr>
          <w:rFonts w:ascii="宋体" w:hAnsi="宋体" w:cs="宋体"/>
          <w:color w:val="000000"/>
          <w:sz w:val="24"/>
          <w:szCs w:val="24"/>
          <w:highlight w:val="none"/>
        </w:rPr>
      </w:r>
      <w:r/>
    </w:p>
    <w:p>
      <w:pPr>
        <w:pStyle w:val="657"/>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654"/>
        <w:ind w:firstLine="480"/>
        <w:pageBreakBefore w:val="0"/>
        <w:spacing w:line="264" w:lineRule="auto"/>
        <w:widowControl w:val="off"/>
        <w:rPr>
          <w:rFonts w:hint="eastAsia" w:ascii="宋体" w:hAnsi="宋体" w:eastAsia="宋体" w:cs="宋体"/>
          <w:color w:val="000000"/>
          <w:sz w:val="24"/>
          <w:szCs w:val="24"/>
          <w:highlight w:val="none"/>
        </w:rPr>
      </w:pPr>
      <w:r/>
      <w:bookmarkStart w:id="35" w:name="_Toc28359085"/>
      <w:r/>
      <w:bookmarkStart w:id="36" w:name="_Toc38985269"/>
      <w:r/>
      <w:bookmarkStart w:id="37" w:name="_Toc35393627"/>
      <w:r/>
      <w:bookmarkStart w:id="38" w:name="_Toc35393796"/>
      <w:r/>
      <w:bookmarkStart w:id="39" w:name="_Toc28359008"/>
      <w:r>
        <w:rPr>
          <w:rFonts w:hint="eastAsia" w:ascii="宋体" w:hAnsi="宋体" w:eastAsia="宋体" w:cs="宋体"/>
          <w:color w:val="000000"/>
          <w:sz w:val="24"/>
          <w:szCs w:val="24"/>
          <w:highlight w:val="none"/>
        </w:rPr>
        <w:t xml:space="preserve">1.本次</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不收取</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保证金。</w:t>
      </w:r>
      <w:r>
        <w:rPr>
          <w:rFonts w:hint="eastAsia" w:ascii="宋体" w:hAnsi="宋体" w:eastAsia="宋体" w:cs="宋体"/>
          <w:color w:val="000000"/>
          <w:sz w:val="24"/>
          <w:szCs w:val="24"/>
          <w:highlight w:val="none"/>
        </w:rPr>
      </w:r>
      <w:r/>
    </w:p>
    <w:p>
      <w:pPr>
        <w:pStyle w:val="654"/>
        <w:ind w:firstLine="480"/>
        <w:pageBreakBefore w:val="0"/>
        <w:spacing w:line="264"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，供应商如对采购需求有疑问，请咨询采购单位联系人。 </w:t>
      </w:r>
      <w:r>
        <w:rPr>
          <w:rFonts w:hint="eastAsia" w:ascii="宋体" w:hAnsi="宋体" w:eastAsia="宋体" w:cs="宋体"/>
          <w:color w:val="000000"/>
          <w:sz w:val="24"/>
          <w:szCs w:val="24"/>
          <w:highlight w:val="none"/>
        </w:rPr>
      </w:r>
      <w:r/>
    </w:p>
    <w:p>
      <w:pPr>
        <w:pStyle w:val="654"/>
        <w:ind w:firstLine="48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具体详见苏采云系统登录页“新CA办理指南”。供应商</w:t>
      </w:r>
      <w:r>
        <w:rPr>
          <w:rFonts w:hint="eastAsia" w:ascii="宋体" w:hAnsi="宋体" w:eastAsia="宋体" w:cs="宋体"/>
          <w:color w:val="000000"/>
          <w:sz w:val="24"/>
          <w:szCs w:val="24"/>
          <w:highlight w:val="none"/>
          <w:lang w:eastAsia="zh-CN"/>
        </w:rPr>
        <w:t xml:space="preserve">按《苏采云系统供应商操作手册》（</w:t>
      </w:r>
      <w:r>
        <w:rPr>
          <w:rFonts w:hint="eastAsia" w:ascii="宋体" w:hAnsi="宋体" w:eastAsia="宋体" w:cs="宋体"/>
          <w:color w:val="000000"/>
          <w:sz w:val="24"/>
          <w:szCs w:val="24"/>
          <w:highlight w:val="none"/>
          <w:lang w:val="en-US" w:eastAsia="zh-CN"/>
        </w:rPr>
        <w:t xml:space="preserve">以下简称“操作手册”</w:t>
      </w:r>
      <w:r>
        <w:rPr>
          <w:rFonts w:hint="eastAsia" w:ascii="宋体" w:hAnsi="宋体" w:eastAsia="宋体" w:cs="宋体"/>
          <w:color w:val="000000"/>
          <w:sz w:val="24"/>
          <w:szCs w:val="24"/>
          <w:highlight w:val="none"/>
          <w:lang w:eastAsia="zh-CN"/>
        </w:rPr>
        <w:t xml:space="preserve">）进行注册，</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lang w:eastAsia="zh-CN"/>
        </w:rPr>
        <w:t xml:space="preserve">制作上传电子响应文件。《操作手册》</w:t>
      </w:r>
      <w:r>
        <w:rPr>
          <w:rFonts w:hint="eastAsia" w:ascii="宋体" w:hAnsi="宋体" w:eastAsia="宋体" w:cs="宋体"/>
          <w:color w:val="000000"/>
          <w:sz w:val="24"/>
          <w:szCs w:val="24"/>
          <w:highlight w:val="none"/>
          <w:lang w:eastAsia="zh-CN"/>
        </w:rPr>
        <w:fldChar w:fldCharType="begin"/>
      </w:r>
      <w:r>
        <w:rPr>
          <w:rFonts w:hint="eastAsia" w:ascii="宋体" w:hAnsi="宋体" w:eastAsia="宋体" w:cs="宋体"/>
          <w:color w:val="000000"/>
          <w:sz w:val="24"/>
          <w:szCs w:val="24"/>
          <w:highlight w:val="none"/>
          <w:lang w:eastAsia="zh-CN"/>
        </w:rPr>
        <w:instrText xml:space="preserve"> HYPERLINK "http://www.ccgp-jiangsu.gov.cn/jiangsu/zlxz/ee/ee3a4bc5a3454aa2b0d9312230633ce9.html" </w:instrText>
      </w:r>
      <w:r>
        <w:rPr>
          <w:rFonts w:hint="eastAsia" w:ascii="宋体" w:hAnsi="宋体" w:eastAsia="宋体" w:cs="宋体"/>
          <w:color w:val="000000"/>
          <w:sz w:val="24"/>
          <w:szCs w:val="24"/>
          <w:highlight w:val="none"/>
          <w:lang w:eastAsia="zh-CN"/>
        </w:rPr>
        <w:fldChar w:fldCharType="separate"/>
      </w:r>
      <w:r>
        <w:rPr>
          <w:rStyle w:val="730"/>
          <w:rFonts w:hint="eastAsia" w:ascii="宋体" w:hAnsi="宋体" w:eastAsia="宋体" w:cs="宋体"/>
          <w:color w:val="000000"/>
          <w:sz w:val="24"/>
          <w:szCs w:val="24"/>
          <w:highlight w:val="none"/>
          <w:lang w:eastAsia="zh-CN"/>
        </w:rPr>
        <w:t xml:space="preserve">下载地址</w:t>
      </w:r>
      <w:r>
        <w:rPr>
          <w:rFonts w:hint="eastAsia" w:ascii="宋体" w:hAnsi="宋体" w:eastAsia="宋体" w:cs="宋体"/>
          <w:color w:val="000000"/>
          <w:sz w:val="24"/>
          <w:szCs w:val="24"/>
          <w:highlight w:val="none"/>
          <w:lang w:eastAsia="zh-CN"/>
        </w:rPr>
        <w:fldChar w:fldCharType="end"/>
      </w:r>
      <w:r>
        <w:rPr>
          <w:rFonts w:hint="eastAsia" w:ascii="宋体" w:hAnsi="宋体" w:eastAsia="宋体" w:cs="宋体"/>
          <w:color w:val="000000"/>
          <w:sz w:val="24"/>
          <w:szCs w:val="24"/>
          <w:highlight w:val="none"/>
          <w:lang w:eastAsia="zh-CN"/>
        </w:rPr>
        <w:t xml:space="preserve">（CTRL+鼠标左键）。</w:t>
      </w:r>
      <w:r>
        <w:rPr>
          <w:rFonts w:hint="eastAsia" w:ascii="宋体" w:hAnsi="宋体" w:eastAsia="宋体" w:cs="宋体"/>
          <w:color w:val="000000"/>
          <w:sz w:val="24"/>
          <w:szCs w:val="24"/>
          <w:highlight w:val="none"/>
          <w:lang w:eastAsia="zh-CN"/>
        </w:rPr>
      </w:r>
      <w:r/>
    </w:p>
    <w:p>
      <w:pPr>
        <w:pStyle w:val="654"/>
        <w:ind w:firstLine="48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.有关本次采购的事项若存在变动或修改，请及时关注“江苏政府采购网”（www.ccgp-jiangsu.gov.cn）更正公告。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654"/>
        <w:ind w:firstLine="482"/>
        <w:spacing w:line="252" w:lineRule="auto"/>
        <w:rPr>
          <w:rFonts w:hint="eastAsia" w:ascii="宋体" w:hAnsi="宋体" w:eastAsia="宋体" w:cs="宋体"/>
          <w:b/>
          <w:bCs/>
          <w:color w:val="000000"/>
          <w:sz w:val="24"/>
          <w:szCs w:val="24"/>
          <w:highlight w:val="none"/>
          <w:lang w:val="en-US"/>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val="en-US"/>
        </w:rPr>
        <w:t xml:space="preserve">供应商（含潜在供应商）对采购方式、采购需求、供应商资格条件、评</w:t>
      </w:r>
      <w:r>
        <w:rPr>
          <w:rFonts w:hint="eastAsia" w:ascii="宋体" w:hAnsi="宋体" w:eastAsia="宋体" w:cs="宋体"/>
          <w:b/>
          <w:bCs/>
          <w:color w:val="000000"/>
          <w:sz w:val="24"/>
          <w:szCs w:val="24"/>
          <w:highlight w:val="none"/>
          <w:lang w:val="en-US" w:eastAsia="zh-CN"/>
        </w:rPr>
        <w:t xml:space="preserve">审</w:t>
      </w:r>
      <w:r>
        <w:rPr>
          <w:rFonts w:hint="eastAsia" w:ascii="宋体" w:hAnsi="宋体" w:eastAsia="宋体" w:cs="宋体"/>
          <w:b/>
          <w:bCs/>
          <w:color w:val="000000"/>
          <w:sz w:val="24"/>
          <w:szCs w:val="24"/>
          <w:highlight w:val="none"/>
          <w:lang w:val="en-US"/>
        </w:rPr>
        <w:t xml:space="preserve">方法和评</w:t>
      </w:r>
      <w:r>
        <w:rPr>
          <w:rFonts w:hint="eastAsia" w:ascii="宋体" w:hAnsi="宋体" w:eastAsia="宋体" w:cs="宋体"/>
          <w:b/>
          <w:bCs/>
          <w:color w:val="000000"/>
          <w:sz w:val="24"/>
          <w:szCs w:val="24"/>
          <w:highlight w:val="none"/>
          <w:lang w:val="en-US" w:eastAsia="zh-CN"/>
        </w:rPr>
        <w:t xml:space="preserve">审</w:t>
      </w:r>
      <w:r>
        <w:rPr>
          <w:rFonts w:hint="eastAsia" w:ascii="宋体" w:hAnsi="宋体" w:eastAsia="宋体" w:cs="宋体"/>
          <w:b/>
          <w:bCs/>
          <w:color w:val="000000"/>
          <w:sz w:val="24"/>
          <w:szCs w:val="24"/>
          <w:highlight w:val="none"/>
          <w:lang w:val="en-US"/>
        </w:rPr>
        <w:t xml:space="preserve">标准、合同文本的询问</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val="en-US"/>
        </w:rPr>
        <w:t xml:space="preserve">质疑向采购人提出，</w:t>
      </w:r>
      <w:r>
        <w:rPr>
          <w:rFonts w:hint="eastAsia" w:ascii="宋体" w:hAnsi="宋体" w:eastAsia="宋体" w:cs="宋体"/>
          <w:b/>
          <w:bCs/>
          <w:color w:val="000000"/>
          <w:sz w:val="24"/>
          <w:szCs w:val="24"/>
          <w:highlight w:val="none"/>
          <w:lang w:val="en-US" w:eastAsia="zh-CN"/>
        </w:rPr>
        <w:t xml:space="preserve">《质疑函》原件</w:t>
      </w:r>
      <w:r>
        <w:rPr>
          <w:rFonts w:hint="eastAsia" w:ascii="宋体" w:hAnsi="宋体" w:eastAsia="宋体" w:cs="宋体"/>
          <w:b/>
          <w:bCs/>
          <w:color w:val="000000"/>
          <w:sz w:val="24"/>
          <w:szCs w:val="24"/>
          <w:highlight w:val="none"/>
          <w:lang w:val="zh-CN"/>
        </w:rPr>
        <w:t xml:space="preserve">通过邮寄方式送达</w:t>
      </w:r>
      <w:r>
        <w:rPr>
          <w:rFonts w:hint="eastAsia" w:ascii="宋体" w:hAnsi="宋体" w:eastAsia="宋体" w:cs="宋体"/>
          <w:b/>
          <w:bCs/>
          <w:color w:val="000000"/>
          <w:sz w:val="24"/>
          <w:szCs w:val="24"/>
          <w:highlight w:val="none"/>
          <w:lang w:val="en-US" w:eastAsia="zh-CN"/>
        </w:rPr>
        <w:t xml:space="preserve">采购人，</w:t>
      </w:r>
      <w:r>
        <w:rPr>
          <w:rFonts w:hint="eastAsia" w:ascii="宋体" w:hAnsi="宋体" w:eastAsia="宋体" w:cs="宋体"/>
          <w:b/>
          <w:bCs/>
          <w:color w:val="000000"/>
          <w:sz w:val="24"/>
          <w:szCs w:val="24"/>
          <w:highlight w:val="none"/>
          <w:lang w:val="en-US"/>
        </w:rPr>
        <w:t xml:space="preserve">由采购人负责答复。</w:t>
      </w:r>
      <w:r>
        <w:rPr>
          <w:rFonts w:hint="eastAsia" w:ascii="宋体" w:hAnsi="宋体" w:eastAsia="宋体" w:cs="宋体"/>
          <w:b/>
          <w:bCs/>
          <w:color w:val="000000"/>
          <w:sz w:val="24"/>
          <w:szCs w:val="24"/>
          <w:highlight w:val="none"/>
          <w:lang w:val="en-US"/>
        </w:rPr>
      </w:r>
      <w:r/>
    </w:p>
    <w:p>
      <w:pPr>
        <w:pStyle w:val="654"/>
        <w:ind w:firstLine="482"/>
        <w:spacing w:line="252"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rPr>
        <w:t xml:space="preserve">对</w:t>
      </w:r>
      <w:r>
        <w:rPr>
          <w:rFonts w:hint="eastAsia" w:ascii="宋体" w:hAnsi="宋体" w:eastAsia="宋体" w:cs="宋体"/>
          <w:b/>
          <w:bCs/>
          <w:color w:val="000000"/>
          <w:sz w:val="24"/>
          <w:szCs w:val="24"/>
          <w:highlight w:val="none"/>
          <w:lang w:val="en-US" w:eastAsia="zh-CN"/>
        </w:rPr>
        <w:t xml:space="preserve">采购过程、采购结果</w:t>
      </w:r>
      <w:r>
        <w:rPr>
          <w:rFonts w:hint="eastAsia" w:ascii="宋体" w:hAnsi="宋体" w:eastAsia="宋体" w:cs="宋体"/>
          <w:b/>
          <w:bCs/>
          <w:color w:val="000000"/>
          <w:sz w:val="24"/>
          <w:szCs w:val="24"/>
          <w:highlight w:val="none"/>
          <w:lang w:val="en-US"/>
        </w:rPr>
        <w:t xml:space="preserve">的询问</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val="en-US"/>
        </w:rPr>
        <w:t xml:space="preserve">质疑向交易中心提出，</w:t>
      </w:r>
      <w:r>
        <w:rPr>
          <w:rFonts w:hint="eastAsia" w:ascii="宋体" w:hAnsi="宋体" w:eastAsia="宋体" w:cs="宋体"/>
          <w:b/>
          <w:bCs/>
          <w:color w:val="000000"/>
          <w:sz w:val="24"/>
          <w:szCs w:val="24"/>
          <w:highlight w:val="none"/>
          <w:lang w:val="en-US" w:eastAsia="zh-CN"/>
        </w:rPr>
        <w:t xml:space="preserve">《质疑函》原件</w:t>
      </w:r>
      <w:r>
        <w:rPr>
          <w:rFonts w:hint="eastAsia" w:ascii="宋体" w:hAnsi="宋体" w:eastAsia="宋体" w:cs="宋体"/>
          <w:b/>
          <w:bCs/>
          <w:color w:val="000000"/>
          <w:sz w:val="24"/>
          <w:szCs w:val="24"/>
          <w:highlight w:val="none"/>
          <w:lang w:val="zh-CN"/>
        </w:rPr>
        <w:t xml:space="preserve">通过邮寄方式送达</w:t>
      </w:r>
      <w:r>
        <w:rPr>
          <w:rFonts w:hint="eastAsia" w:ascii="宋体" w:hAnsi="宋体" w:eastAsia="宋体" w:cs="宋体"/>
          <w:b/>
          <w:bCs/>
          <w:color w:val="000000"/>
          <w:sz w:val="24"/>
          <w:szCs w:val="24"/>
          <w:highlight w:val="none"/>
          <w:lang w:val="en-US" w:eastAsia="zh-CN"/>
        </w:rPr>
        <w:t xml:space="preserve">交易中心，</w:t>
      </w:r>
      <w:r>
        <w:rPr>
          <w:rFonts w:hint="eastAsia" w:ascii="宋体" w:hAnsi="宋体" w:eastAsia="宋体" w:cs="宋体"/>
          <w:b/>
          <w:bCs/>
          <w:color w:val="000000"/>
          <w:sz w:val="24"/>
          <w:szCs w:val="24"/>
          <w:highlight w:val="none"/>
          <w:lang w:val="en-US"/>
        </w:rPr>
        <w:t xml:space="preserve">由交易中心负责答复。</w:t>
      </w:r>
      <w:r>
        <w:rPr>
          <w:rFonts w:hint="eastAsia" w:ascii="宋体" w:hAnsi="宋体" w:eastAsia="宋体" w:cs="宋体"/>
          <w:b/>
          <w:bCs/>
          <w:color w:val="000000"/>
          <w:sz w:val="24"/>
          <w:szCs w:val="24"/>
          <w:highlight w:val="none"/>
        </w:rPr>
      </w:r>
      <w:r/>
    </w:p>
    <w:p>
      <w:pPr>
        <w:pStyle w:val="657"/>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七、本次磋商联系方式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654"/>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1.采购人</w:t>
      </w:r>
      <w:r>
        <w:rPr>
          <w:rFonts w:hint="eastAsia" w:ascii="宋体" w:hAnsi="宋体" w:eastAsia="宋体" w:cs="Times New Roman"/>
          <w:color w:val="000000"/>
          <w:sz w:val="24"/>
          <w:szCs w:val="24"/>
          <w:highlight w:val="none"/>
          <w:u w:val="none"/>
          <w:lang w:val="en-US" w:eastAsia="zh-CN"/>
        </w:rPr>
      </w:r>
      <w:r/>
    </w:p>
    <w:p>
      <w:pPr>
        <w:pStyle w:val="654"/>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名  称：南京高等职业技术学校       </w:t>
      </w:r>
      <w:r>
        <w:rPr>
          <w:rFonts w:hint="eastAsia" w:ascii="宋体" w:hAnsi="宋体" w:eastAsia="宋体" w:cs="Times New Roman"/>
          <w:color w:val="000000"/>
          <w:sz w:val="24"/>
          <w:szCs w:val="24"/>
          <w:highlight w:val="none"/>
          <w:u w:val="none"/>
          <w:lang w:val="en-US" w:eastAsia="zh-CN"/>
        </w:rPr>
      </w:r>
      <w:r/>
    </w:p>
    <w:p>
      <w:pPr>
        <w:pStyle w:val="654"/>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址：南京市建邺区黄山路58号  </w:t>
      </w:r>
      <w:r>
        <w:rPr>
          <w:rFonts w:hint="eastAsia" w:ascii="宋体" w:hAnsi="宋体" w:eastAsia="宋体" w:cs="Times New Roman"/>
          <w:color w:val="000000"/>
          <w:sz w:val="24"/>
          <w:szCs w:val="24"/>
          <w:highlight w:val="none"/>
          <w:u w:val="none"/>
          <w:lang w:val="en-US" w:eastAsia="zh-CN"/>
        </w:rPr>
      </w:r>
      <w:r/>
    </w:p>
    <w:p>
      <w:pPr>
        <w:pStyle w:val="654"/>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联系人：王老师</w:t>
      </w:r>
      <w:r>
        <w:rPr>
          <w:rFonts w:hint="eastAsia" w:ascii="宋体" w:hAnsi="宋体" w:eastAsia="宋体" w:cs="Times New Roman"/>
          <w:color w:val="000000"/>
          <w:sz w:val="24"/>
          <w:szCs w:val="24"/>
          <w:highlight w:val="none"/>
          <w:u w:val="none"/>
          <w:lang w:val="en-US" w:eastAsia="zh-CN"/>
        </w:rPr>
      </w:r>
      <w:r/>
    </w:p>
    <w:p>
      <w:pPr>
        <w:pStyle w:val="654"/>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联系电话：025-86479346</w:t>
      </w:r>
      <w:r>
        <w:rPr>
          <w:rFonts w:hint="eastAsia" w:ascii="宋体" w:hAnsi="宋体" w:eastAsia="宋体" w:cs="Times New Roman"/>
          <w:color w:val="000000"/>
          <w:sz w:val="24"/>
          <w:szCs w:val="24"/>
          <w:highlight w:val="none"/>
          <w:u w:val="none"/>
          <w:lang w:val="en-US" w:eastAsia="zh-CN"/>
        </w:rPr>
      </w:r>
      <w:r/>
    </w:p>
    <w:p>
      <w:pPr>
        <w:pStyle w:val="654"/>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2.交易中心</w:t>
      </w:r>
      <w:r>
        <w:rPr>
          <w:rFonts w:hint="eastAsia" w:ascii="宋体" w:hAnsi="宋体" w:eastAsia="宋体" w:cs="Times New Roman"/>
          <w:color w:val="000000"/>
          <w:sz w:val="24"/>
          <w:szCs w:val="24"/>
          <w:highlight w:val="none"/>
          <w:u w:val="none"/>
          <w:lang w:val="en-US" w:eastAsia="zh-CN"/>
        </w:rPr>
      </w:r>
      <w:r/>
    </w:p>
    <w:p>
      <w:pPr>
        <w:pStyle w:val="654"/>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址：南京市建邺区江东中路265号 </w:t>
      </w:r>
      <w:r>
        <w:rPr>
          <w:rFonts w:hint="eastAsia" w:ascii="宋体" w:hAnsi="宋体" w:eastAsia="宋体" w:cs="Times New Roman"/>
          <w:color w:val="000000"/>
          <w:sz w:val="24"/>
          <w:szCs w:val="24"/>
          <w:highlight w:val="none"/>
          <w:u w:val="none"/>
          <w:lang w:val="en-US" w:eastAsia="zh-CN"/>
        </w:rPr>
      </w:r>
      <w:r/>
    </w:p>
    <w:p>
      <w:pPr>
        <w:pStyle w:val="654"/>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联系人：郭老师</w:t>
      </w:r>
      <w:r>
        <w:rPr>
          <w:rFonts w:hint="eastAsia" w:ascii="宋体" w:hAnsi="宋体" w:eastAsia="宋体" w:cs="Times New Roman"/>
          <w:color w:val="000000"/>
          <w:sz w:val="24"/>
          <w:szCs w:val="24"/>
          <w:highlight w:val="none"/>
          <w:u w:val="none"/>
          <w:lang w:val="en-US" w:eastAsia="zh-CN"/>
        </w:rPr>
      </w:r>
      <w:r/>
    </w:p>
    <w:p>
      <w:pPr>
        <w:pStyle w:val="654"/>
        <w:ind w:firstLine="480"/>
        <w:pageBreakBefore w:val="0"/>
        <w:spacing w:line="252" w:lineRule="auto"/>
        <w:widowControl w:val="off"/>
        <w:rPr>
          <w:rFonts w:hint="eastAsia"/>
          <w:color w:val="000000"/>
          <w:highlight w:val="none"/>
          <w:u w:val="none"/>
        </w:rPr>
      </w:pPr>
      <w:r>
        <w:rPr>
          <w:rFonts w:hint="eastAsia" w:ascii="宋体" w:hAnsi="宋体" w:eastAsia="宋体" w:cs="Times New Roman"/>
          <w:color w:val="000000"/>
          <w:sz w:val="24"/>
          <w:szCs w:val="24"/>
          <w:highlight w:val="none"/>
          <w:u w:val="none"/>
          <w:lang w:val="en-US" w:eastAsia="zh-CN"/>
        </w:rPr>
        <w:t xml:space="preserve">联系电话：025-68505815 </w:t>
      </w:r>
      <w:r>
        <w:rPr>
          <w:rFonts w:hint="eastAsia"/>
          <w:color w:val="000000"/>
          <w:highlight w:val="none"/>
          <w:u w:val="none"/>
        </w:rPr>
      </w:r>
      <w:r/>
    </w:p>
    <w:p>
      <w:pPr>
        <w:pStyle w:val="666"/>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9"/>
      </w:pPr>
      <w:r/>
      <w:bookmarkStart w:id="40" w:name="_Toc120614211"/>
      <w:r>
        <w:rPr>
          <w:rFonts w:hint="eastAsia" w:ascii="方正小标宋简体" w:hAnsi="方正小标宋简体" w:eastAsia="方正小标宋简体" w:cs="方正小标宋简体"/>
          <w:color w:val="000000"/>
          <w:sz w:val="36"/>
          <w:szCs w:val="36"/>
          <w:highlight w:val="none"/>
          <w:lang w:val="en-US" w:eastAsia="zh-CN" w:bidi="ar-SA"/>
        </w:rPr>
      </w:r>
      <w:r/>
    </w:p>
    <w:p>
      <w:pPr>
        <w:pStyle w:val="666"/>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第二章  </w:t>
      </w:r>
      <w:bookmarkEnd w:id="1"/>
      <w:r/>
      <w:bookmarkEnd w:id="2"/>
      <w:r/>
      <w:bookmarkEnd w:id="3"/>
      <w:r/>
      <w:bookmarkEnd w:id="4"/>
      <w:r/>
      <w:bookmarkEnd w:id="5"/>
      <w:r/>
      <w:bookmarkEnd w:id="40"/>
      <w:r>
        <w:rPr>
          <w:rFonts w:hint="eastAsia" w:ascii="方正小标宋简体" w:hAnsi="方正小标宋简体" w:eastAsia="方正小标宋简体" w:cs="方正小标宋简体"/>
          <w:color w:val="000000"/>
          <w:sz w:val="36"/>
          <w:szCs w:val="36"/>
          <w:highlight w:val="none"/>
          <w:lang w:val="en-US" w:eastAsia="zh-CN" w:bidi="ar-SA"/>
        </w:rPr>
        <w:t xml:space="preserve">供应商须知</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65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41" w:name="_Toc16938519"/>
      <w:r/>
      <w:bookmarkStart w:id="42" w:name="_Toc20823275"/>
      <w:r/>
      <w:bookmarkStart w:id="43" w:name="_Toc120614214"/>
      <w:r/>
      <w:bookmarkStart w:id="44" w:name="_Toc513029203"/>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658"/>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1.采购方式</w:t>
      </w:r>
      <w:r>
        <w:rPr>
          <w:rFonts w:hint="eastAsia" w:ascii="方正楷体_GBK" w:hAnsi="方正楷体_GBK" w:eastAsia="方正楷体_GBK" w:cs="方正楷体_GBK"/>
          <w:b/>
          <w:bCs/>
          <w:color w:val="000000"/>
          <w:sz w:val="28"/>
          <w:szCs w:val="28"/>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本次政府采购活动采取竞争性磋商(以下简称</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磋商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)方式</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本文件仅适用于</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公告中所述项目。</w:t>
      </w:r>
      <w:r>
        <w:rPr>
          <w:rFonts w:hint="eastAsia" w:ascii="宋体" w:hAnsi="宋体" w:eastAsia="宋体" w:cs="Times New Roman"/>
          <w:color w:val="000000"/>
          <w:sz w:val="24"/>
          <w:szCs w:val="21"/>
          <w:highlight w:val="none"/>
        </w:rPr>
      </w:r>
      <w:r/>
    </w:p>
    <w:p>
      <w:pPr>
        <w:pStyle w:val="658"/>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2.合格的供应商</w:t>
      </w:r>
      <w:r>
        <w:rPr>
          <w:rFonts w:hint="eastAsia" w:ascii="方正楷体_GBK" w:hAnsi="方正楷体_GBK" w:eastAsia="方正楷体_GBK" w:cs="方正楷体_GBK"/>
          <w:b/>
          <w:bCs/>
          <w:color w:val="000000"/>
          <w:sz w:val="28"/>
          <w:szCs w:val="28"/>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满足</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w:t>
      </w:r>
      <w:r>
        <w:rPr>
          <w:rFonts w:hint="eastAsia" w:ascii="宋体" w:hAnsi="宋体" w:eastAsia="宋体" w:cs="Times New Roman"/>
          <w:color w:val="000000"/>
          <w:sz w:val="24"/>
          <w:szCs w:val="21"/>
          <w:highlight w:val="none"/>
          <w:lang w:eastAsia="zh-CN"/>
        </w:rPr>
        <w:t xml:space="preserve">对</w:t>
      </w:r>
      <w:r>
        <w:rPr>
          <w:rFonts w:hint="eastAsia" w:ascii="宋体" w:hAnsi="宋体" w:eastAsia="宋体" w:cs="Times New Roman"/>
          <w:color w:val="000000"/>
          <w:sz w:val="24"/>
          <w:szCs w:val="21"/>
          <w:highlight w:val="none"/>
        </w:rPr>
        <w:t xml:space="preserve">供应商资格要求的规定。</w:t>
      </w:r>
      <w:r>
        <w:rPr>
          <w:rFonts w:hint="eastAsia" w:ascii="宋体" w:hAnsi="宋体" w:eastAsia="宋体" w:cs="Times New Roman"/>
          <w:color w:val="000000"/>
          <w:sz w:val="24"/>
          <w:szCs w:val="21"/>
          <w:highlight w:val="none"/>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2.2 满足</w:t>
      </w:r>
      <w:r>
        <w:rPr>
          <w:rFonts w:hint="eastAsia" w:ascii="宋体" w:hAnsi="宋体" w:eastAsia="宋体" w:cs="Times New Roman"/>
          <w:color w:val="000000"/>
          <w:sz w:val="24"/>
          <w:szCs w:val="21"/>
          <w:highlight w:val="none"/>
          <w:lang w:eastAsia="zh-CN"/>
        </w:rPr>
        <w:t xml:space="preserve">磋商</w:t>
      </w:r>
      <w:r>
        <w:rPr>
          <w:rFonts w:hint="eastAsia" w:ascii="宋体" w:hAnsi="宋体" w:eastAsia="宋体" w:cs="Times New Roman"/>
          <w:color w:val="000000"/>
          <w:sz w:val="24"/>
          <w:szCs w:val="21"/>
          <w:highlight w:val="none"/>
        </w:rPr>
        <w:t xml:space="preserve">文件</w:t>
      </w:r>
      <w:r>
        <w:rPr>
          <w:rFonts w:hint="eastAsia" w:ascii="宋体" w:hAnsi="宋体" w:eastAsia="宋体" w:cs="Times New Roman"/>
          <w:color w:val="000000"/>
          <w:sz w:val="24"/>
          <w:szCs w:val="21"/>
          <w:highlight w:val="none"/>
          <w:lang w:eastAsia="zh-CN"/>
        </w:rPr>
        <w:t xml:space="preserve">规定的</w:t>
      </w:r>
      <w:r>
        <w:rPr>
          <w:rFonts w:hint="eastAsia" w:ascii="宋体" w:hAnsi="宋体" w:eastAsia="宋体" w:cs="Times New Roman"/>
          <w:color w:val="000000"/>
          <w:sz w:val="24"/>
          <w:szCs w:val="21"/>
          <w:highlight w:val="none"/>
        </w:rPr>
        <w:t xml:space="preserve">实质性要求和条件。</w:t>
      </w:r>
      <w:r>
        <w:rPr>
          <w:rFonts w:hint="eastAsia" w:ascii="宋体" w:hAnsi="宋体" w:eastAsia="宋体" w:cs="Times New Roman"/>
          <w:color w:val="000000"/>
          <w:sz w:val="24"/>
          <w:szCs w:val="21"/>
          <w:highlight w:val="none"/>
        </w:rPr>
      </w:r>
      <w:r/>
    </w:p>
    <w:p>
      <w:pPr>
        <w:pStyle w:val="658"/>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3.适用法律</w:t>
      </w:r>
      <w:r>
        <w:rPr>
          <w:rFonts w:hint="eastAsia" w:ascii="方正楷体_GBK" w:hAnsi="方正楷体_GBK" w:eastAsia="方正楷体_GBK" w:cs="方正楷体_GBK"/>
          <w:b/>
          <w:bCs/>
          <w:color w:val="000000"/>
          <w:sz w:val="28"/>
          <w:szCs w:val="28"/>
          <w:highlight w:val="none"/>
          <w:lang w:val="en-US" w:eastAsia="zh-CN"/>
        </w:rPr>
      </w:r>
      <w:r/>
    </w:p>
    <w:p>
      <w:pPr>
        <w:pStyle w:val="654"/>
        <w:ind w:firstLine="420"/>
        <w:pageBreakBefore w:val="0"/>
        <w:spacing w:line="24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3.1 本次</w:t>
      </w:r>
      <w:r>
        <w:rPr>
          <w:rFonts w:hint="eastAsia" w:ascii="宋体" w:hAnsi="宋体"/>
          <w:color w:val="000000"/>
          <w:sz w:val="24"/>
          <w:szCs w:val="21"/>
          <w:highlight w:val="none"/>
          <w:lang w:val="en-US" w:eastAsia="zh-CN"/>
        </w:rPr>
        <w:t xml:space="preserve">采购</w:t>
      </w:r>
      <w:r>
        <w:rPr>
          <w:rFonts w:hint="eastAsia" w:ascii="宋体" w:hAnsi="宋体"/>
          <w:color w:val="000000"/>
          <w:sz w:val="24"/>
          <w:szCs w:val="21"/>
          <w:highlight w:val="none"/>
        </w:rPr>
        <w:t xml:space="preserve">及由此产生的合同受中华人民共和国有关的法律法规制约和保护</w:t>
      </w:r>
      <w:r>
        <w:rPr>
          <w:rFonts w:ascii="宋体" w:hAnsi="宋体"/>
          <w:color w:val="000000"/>
          <w:sz w:val="24"/>
          <w:szCs w:val="21"/>
          <w:highlight w:val="none"/>
        </w:rPr>
        <w:t xml:space="preserve">。</w:t>
      </w:r>
      <w:r>
        <w:rPr>
          <w:rFonts w:hint="eastAsia" w:ascii="宋体" w:hAnsi="宋体"/>
          <w:color w:val="000000"/>
          <w:sz w:val="24"/>
          <w:szCs w:val="21"/>
          <w:highlight w:val="none"/>
        </w:rPr>
      </w:r>
      <w:r/>
    </w:p>
    <w:p>
      <w:pPr>
        <w:pStyle w:val="658"/>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4.磋商费用</w:t>
      </w:r>
      <w:r>
        <w:rPr>
          <w:rFonts w:hint="eastAsia" w:ascii="方正楷体_GBK" w:hAnsi="方正楷体_GBK" w:eastAsia="方正楷体_GBK" w:cs="方正楷体_GBK"/>
          <w:b/>
          <w:bCs/>
          <w:color w:val="000000"/>
          <w:sz w:val="28"/>
          <w:szCs w:val="28"/>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供应商应自行承担所有与参加</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有关的费用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无论</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过程中的做法和结果如何</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szCs w:val="21"/>
          <w:highlight w:val="none"/>
        </w:rPr>
        <w:t xml:space="preserve">在任何情况下均无义务和责任承担这些费用。</w:t>
      </w:r>
      <w:r>
        <w:rPr>
          <w:rFonts w:hint="eastAsia" w:ascii="宋体" w:hAnsi="宋体" w:eastAsia="宋体" w:cs="Times New Roman"/>
          <w:color w:val="000000"/>
          <w:sz w:val="24"/>
          <w:szCs w:val="21"/>
          <w:highlight w:val="none"/>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本次</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和采购人不收取</w:t>
      </w:r>
      <w:r>
        <w:rPr>
          <w:rFonts w:hint="eastAsia" w:ascii="宋体" w:hAnsi="宋体" w:eastAsia="宋体" w:cs="Times New Roman"/>
          <w:color w:val="000000"/>
          <w:sz w:val="24"/>
          <w:szCs w:val="21"/>
          <w:highlight w:val="none"/>
          <w:lang w:eastAsia="zh-CN"/>
        </w:rPr>
        <w:t xml:space="preserve">磋商文件</w:t>
      </w:r>
      <w:r>
        <w:rPr>
          <w:rFonts w:hint="eastAsia" w:ascii="宋体" w:hAnsi="宋体" w:eastAsia="宋体" w:cs="Times New Roman"/>
          <w:color w:val="000000"/>
          <w:sz w:val="24"/>
          <w:szCs w:val="21"/>
          <w:highlight w:val="none"/>
        </w:rPr>
        <w:t xml:space="preserve">工本费与成交服务费。</w:t>
      </w:r>
      <w:r>
        <w:rPr>
          <w:rFonts w:hint="eastAsia" w:ascii="宋体" w:hAnsi="宋体" w:eastAsia="宋体" w:cs="Times New Roman"/>
          <w:color w:val="000000"/>
          <w:sz w:val="24"/>
          <w:szCs w:val="21"/>
          <w:highlight w:val="none"/>
        </w:rPr>
      </w:r>
      <w:r/>
    </w:p>
    <w:p>
      <w:pPr>
        <w:pStyle w:val="658"/>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5.磋商文件的约束力</w:t>
      </w:r>
      <w:r>
        <w:rPr>
          <w:rFonts w:hint="eastAsia" w:ascii="方正楷体_GBK" w:hAnsi="方正楷体_GBK" w:eastAsia="方正楷体_GBK" w:cs="方正楷体_GBK"/>
          <w:b/>
          <w:bCs/>
          <w:color w:val="000000"/>
          <w:sz w:val="28"/>
          <w:szCs w:val="28"/>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供应商一旦参加本项目采购活动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即被认为接受了本文件的规定和约束。</w:t>
      </w:r>
      <w:r>
        <w:rPr>
          <w:rFonts w:hint="eastAsia" w:ascii="宋体" w:hAnsi="宋体" w:eastAsia="宋体" w:cs="Times New Roman"/>
          <w:color w:val="000000"/>
          <w:sz w:val="24"/>
          <w:szCs w:val="21"/>
          <w:highlight w:val="none"/>
        </w:rPr>
      </w:r>
      <w:r/>
    </w:p>
    <w:p>
      <w:pPr>
        <w:pStyle w:val="65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二、磋商文件</w:t>
      </w:r>
      <w:r>
        <w:rPr>
          <w:rFonts w:hint="eastAsia" w:ascii="方正黑体_GBK" w:hAnsi="方正黑体_GBK" w:eastAsia="方正黑体_GBK" w:cs="方正黑体_GBK"/>
          <w:b w:val="0"/>
          <w:bCs w:val="0"/>
          <w:color w:val="000000"/>
          <w:sz w:val="30"/>
          <w:szCs w:val="30"/>
          <w:highlight w:val="none"/>
        </w:rPr>
      </w:r>
      <w:r/>
    </w:p>
    <w:p>
      <w:pPr>
        <w:pStyle w:val="658"/>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6.磋商文件构成</w:t>
      </w:r>
      <w:r>
        <w:rPr>
          <w:rFonts w:hint="eastAsia" w:ascii="方正楷体_GBK" w:hAnsi="方正楷体_GBK" w:eastAsia="方正楷体_GBK" w:cs="方正楷体_GBK"/>
          <w:b/>
          <w:bCs/>
          <w:color w:val="000000"/>
          <w:sz w:val="28"/>
          <w:szCs w:val="28"/>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磋商文件由以下部分组成：</w:t>
      </w:r>
      <w:r>
        <w:rPr>
          <w:rFonts w:hint="eastAsia" w:ascii="宋体" w:hAnsi="宋体" w:eastAsia="宋体" w:cs="Times New Roman"/>
          <w:color w:val="000000"/>
          <w:sz w:val="24"/>
          <w:szCs w:val="21"/>
          <w:highlight w:val="none"/>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（1）磋商邀请</w:t>
      </w:r>
      <w:r>
        <w:rPr>
          <w:rFonts w:hint="eastAsia" w:ascii="宋体" w:hAnsi="宋体" w:eastAsia="宋体" w:cs="Times New Roman"/>
          <w:color w:val="000000"/>
          <w:sz w:val="24"/>
          <w:szCs w:val="21"/>
          <w:highlight w:val="none"/>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（2）供应商须知</w:t>
      </w:r>
      <w:r>
        <w:rPr>
          <w:rFonts w:hint="eastAsia" w:ascii="宋体" w:hAnsi="宋体" w:eastAsia="宋体" w:cs="Times New Roman"/>
          <w:color w:val="000000"/>
          <w:sz w:val="24"/>
          <w:szCs w:val="21"/>
          <w:highlight w:val="none"/>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（3）合同文本</w:t>
      </w:r>
      <w:r>
        <w:rPr>
          <w:rFonts w:hint="eastAsia" w:ascii="宋体" w:hAnsi="宋体" w:eastAsia="宋体" w:cs="Times New Roman"/>
          <w:color w:val="000000"/>
          <w:sz w:val="24"/>
          <w:szCs w:val="21"/>
          <w:highlight w:val="none"/>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（4）采购需求</w:t>
      </w:r>
      <w:r>
        <w:rPr>
          <w:rFonts w:hint="eastAsia" w:ascii="宋体" w:hAnsi="宋体" w:eastAsia="宋体" w:cs="Times New Roman"/>
          <w:color w:val="000000"/>
          <w:sz w:val="24"/>
          <w:szCs w:val="21"/>
          <w:highlight w:val="none"/>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（5）评审方法与评审标准</w:t>
      </w:r>
      <w:r>
        <w:rPr>
          <w:rFonts w:hint="eastAsia" w:ascii="宋体" w:hAnsi="宋体" w:eastAsia="宋体" w:cs="Times New Roman"/>
          <w:color w:val="000000"/>
          <w:sz w:val="24"/>
          <w:szCs w:val="21"/>
          <w:highlight w:val="none"/>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（6）响应文件格式</w:t>
      </w:r>
      <w:r>
        <w:rPr>
          <w:rFonts w:hint="eastAsia" w:ascii="宋体" w:hAnsi="宋体" w:eastAsia="宋体" w:cs="Times New Roman"/>
          <w:color w:val="000000"/>
          <w:sz w:val="24"/>
          <w:szCs w:val="21"/>
          <w:highlight w:val="none"/>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eastAsia="zh-CN"/>
        </w:rPr>
        <w:t xml:space="preserve">供应商应</w:t>
      </w:r>
      <w:r>
        <w:rPr>
          <w:rFonts w:hint="eastAsia" w:ascii="宋体" w:hAnsi="宋体" w:eastAsia="宋体" w:cs="Times New Roman"/>
          <w:color w:val="000000"/>
          <w:sz w:val="24"/>
          <w:szCs w:val="21"/>
          <w:highlight w:val="none"/>
        </w:rPr>
        <w:t xml:space="preserve">仔细检查磋商文件是否齐全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如有缺漏请立即与</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联系。</w:t>
      </w:r>
      <w:r>
        <w:rPr>
          <w:rFonts w:hint="eastAsia" w:ascii="宋体" w:hAnsi="宋体" w:eastAsia="宋体" w:cs="Times New Roman"/>
          <w:color w:val="000000"/>
          <w:sz w:val="24"/>
          <w:szCs w:val="21"/>
          <w:highlight w:val="none"/>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供应商应认真阅读磋商文件中所有的事项、格式、条款和规范等要求。按磋商文件要求和规定编制响应文件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并保证所提供的全部资料的真实性</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以使其响应文件对磋商文件作出实质性响应</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否则其风险由供应商自行承担。</w:t>
      </w:r>
      <w:r>
        <w:rPr>
          <w:rFonts w:hint="eastAsia" w:ascii="宋体" w:hAnsi="宋体" w:eastAsia="宋体" w:cs="Times New Roman"/>
          <w:color w:val="000000"/>
          <w:sz w:val="24"/>
          <w:szCs w:val="21"/>
          <w:highlight w:val="none"/>
        </w:rPr>
      </w:r>
      <w:r/>
    </w:p>
    <w:p>
      <w:pPr>
        <w:pStyle w:val="658"/>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7.磋商文件的澄清</w:t>
      </w:r>
      <w:r>
        <w:rPr>
          <w:rFonts w:hint="eastAsia" w:ascii="方正楷体_GBK" w:hAnsi="方正楷体_GBK" w:eastAsia="方正楷体_GBK" w:cs="方正楷体_GBK"/>
          <w:b/>
          <w:bCs/>
          <w:color w:val="000000"/>
          <w:sz w:val="28"/>
          <w:szCs w:val="28"/>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7.1 任何要求对磋商文件进行澄清的供应商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应在磋商截止期</w:t>
      </w:r>
      <w:r>
        <w:rPr>
          <w:rFonts w:hint="eastAsia" w:ascii="宋体" w:hAnsi="宋体" w:eastAsia="宋体" w:cs="Times New Roman"/>
          <w:color w:val="000000"/>
          <w:sz w:val="24"/>
          <w:szCs w:val="21"/>
          <w:highlight w:val="none"/>
          <w:lang w:eastAsia="zh-CN"/>
        </w:rPr>
        <w:t xml:space="preserve">五</w:t>
      </w:r>
      <w:r>
        <w:rPr>
          <w:rFonts w:hint="eastAsia" w:ascii="宋体" w:hAnsi="宋体" w:eastAsia="宋体" w:cs="Times New Roman"/>
          <w:color w:val="000000"/>
          <w:sz w:val="24"/>
          <w:szCs w:val="21"/>
          <w:highlight w:val="none"/>
        </w:rPr>
        <w:t xml:space="preserve">日前按</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公告中的通讯地址</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以书面形式通知</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658"/>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8.磋商文件的修改</w:t>
      </w:r>
      <w:r>
        <w:rPr>
          <w:rFonts w:hint="eastAsia" w:ascii="方正楷体_GBK" w:hAnsi="方正楷体_GBK" w:eastAsia="方正楷体_GBK" w:cs="方正楷体_GBK"/>
          <w:b/>
          <w:bCs/>
          <w:color w:val="000000"/>
          <w:sz w:val="28"/>
          <w:szCs w:val="28"/>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8.1 在响应文件提交截止时间前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交易中心可以对磋商文件进行修改。磋商文件的修改将在原公告媒体发布更正公告</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更正内容将作为磋商文件的组成部分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并对供应商具有约束力。</w:t>
      </w:r>
      <w:r>
        <w:rPr>
          <w:rFonts w:hint="eastAsia" w:ascii="宋体" w:hAnsi="宋体" w:eastAsia="宋体" w:cs="Times New Roman"/>
          <w:color w:val="000000"/>
          <w:sz w:val="24"/>
          <w:szCs w:val="21"/>
          <w:highlight w:val="none"/>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8.2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关注原公告媒体有关本项目的更正公告</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根据更正公告内容自行决定是否需要重新制作和提交响应文件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并承担由此产生的相应责任。</w:t>
      </w:r>
      <w:r>
        <w:rPr>
          <w:rFonts w:hint="eastAsia" w:ascii="宋体" w:hAnsi="宋体" w:eastAsia="宋体" w:cs="Times New Roman"/>
          <w:color w:val="000000"/>
          <w:sz w:val="24"/>
          <w:szCs w:val="21"/>
          <w:highlight w:val="none"/>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8.3</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交易中心有权按照法定的要求推迟提交响应文件截止时间</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并在原公告媒体发布更正公告。</w:t>
      </w:r>
      <w:r>
        <w:rPr>
          <w:rFonts w:hint="eastAsia" w:ascii="宋体" w:hAnsi="宋体" w:eastAsia="宋体" w:cs="Times New Roman"/>
          <w:color w:val="000000"/>
          <w:sz w:val="24"/>
          <w:szCs w:val="21"/>
          <w:highlight w:val="none"/>
        </w:rPr>
      </w:r>
      <w:r/>
    </w:p>
    <w:p>
      <w:pPr>
        <w:pStyle w:val="65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三、响应文件的编制</w:t>
      </w:r>
      <w:r>
        <w:rPr>
          <w:rFonts w:hint="eastAsia" w:ascii="方正黑体_GBK" w:hAnsi="方正黑体_GBK" w:eastAsia="方正黑体_GBK" w:cs="方正黑体_GBK"/>
          <w:b w:val="0"/>
          <w:bCs w:val="0"/>
          <w:color w:val="000000"/>
          <w:sz w:val="30"/>
          <w:szCs w:val="30"/>
          <w:highlight w:val="none"/>
        </w:rPr>
      </w:r>
      <w:r/>
    </w:p>
    <w:p>
      <w:pPr>
        <w:pStyle w:val="658"/>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9.响应文件的语言及度量衡单位</w:t>
      </w:r>
      <w:r>
        <w:rPr>
          <w:rFonts w:hint="eastAsia" w:ascii="方正楷体_GBK" w:hAnsi="方正楷体_GBK" w:eastAsia="方正楷体_GBK" w:cs="方正楷体_GBK"/>
          <w:b/>
          <w:bCs/>
          <w:color w:val="000000"/>
          <w:sz w:val="28"/>
          <w:szCs w:val="28"/>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9.1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供应商提交的响应文件以及供应商与</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就有关磋商的所有来往通知、函件和文件均应使用简体中文。</w:t>
      </w:r>
      <w:r>
        <w:rPr>
          <w:rFonts w:hint="eastAsia" w:ascii="宋体" w:hAnsi="宋体" w:eastAsia="宋体" w:cs="Times New Roman"/>
          <w:color w:val="000000"/>
          <w:sz w:val="24"/>
          <w:szCs w:val="21"/>
          <w:highlight w:val="none"/>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9.2 除技术性能另有规定外</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响应文件所使用的度量衡单位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均须采用国家法定计量单位。</w:t>
      </w:r>
      <w:r>
        <w:rPr>
          <w:rFonts w:hint="eastAsia" w:ascii="宋体" w:hAnsi="宋体" w:eastAsia="宋体" w:cs="Times New Roman"/>
          <w:color w:val="000000"/>
          <w:sz w:val="24"/>
          <w:szCs w:val="21"/>
          <w:highlight w:val="none"/>
        </w:rPr>
      </w:r>
      <w:r/>
    </w:p>
    <w:p>
      <w:pPr>
        <w:pStyle w:val="658"/>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10.响应文件构成</w:t>
      </w:r>
      <w:r>
        <w:rPr>
          <w:rFonts w:hint="eastAsia" w:ascii="方正楷体_GBK" w:hAnsi="方正楷体_GBK" w:eastAsia="方正楷体_GBK" w:cs="方正楷体_GBK"/>
          <w:b/>
          <w:bCs/>
          <w:color w:val="000000"/>
          <w:sz w:val="28"/>
          <w:szCs w:val="28"/>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10.1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供应商编写的响应文件应包括资格证明文件、符合性证明文件、</w:t>
      </w:r>
      <w:r>
        <w:rPr>
          <w:rFonts w:hint="eastAsia" w:ascii="宋体" w:hAnsi="宋体" w:eastAsia="宋体" w:cs="Times New Roman"/>
          <w:color w:val="000000"/>
          <w:sz w:val="24"/>
          <w:szCs w:val="21"/>
          <w:highlight w:val="none"/>
          <w:lang w:val="en-US" w:eastAsia="zh-CN"/>
        </w:rPr>
        <w:t xml:space="preserve">磋商</w:t>
      </w:r>
      <w:r>
        <w:rPr>
          <w:rFonts w:hint="eastAsia" w:ascii="宋体" w:hAnsi="宋体" w:eastAsia="宋体" w:cs="Times New Roman"/>
          <w:color w:val="000000"/>
          <w:sz w:val="24"/>
          <w:szCs w:val="21"/>
          <w:highlight w:val="none"/>
          <w:lang w:eastAsia="zh-CN"/>
        </w:rPr>
        <w:t xml:space="preserve">报价</w:t>
      </w:r>
      <w:r>
        <w:rPr>
          <w:rFonts w:hint="eastAsia" w:ascii="宋体" w:hAnsi="宋体" w:eastAsia="宋体" w:cs="Times New Roman"/>
          <w:color w:val="000000"/>
          <w:sz w:val="24"/>
          <w:szCs w:val="21"/>
          <w:highlight w:val="none"/>
          <w:lang w:val="en-US" w:eastAsia="zh-CN"/>
        </w:rPr>
        <w:t xml:space="preserve">明细</w:t>
      </w:r>
      <w:r>
        <w:rPr>
          <w:rFonts w:hint="eastAsia" w:ascii="宋体" w:hAnsi="宋体" w:eastAsia="宋体" w:cs="Times New Roman"/>
          <w:color w:val="000000"/>
          <w:sz w:val="24"/>
          <w:szCs w:val="21"/>
          <w:highlight w:val="none"/>
          <w:lang w:eastAsia="zh-CN"/>
        </w:rPr>
        <w:t xml:space="preserve">表</w:t>
      </w:r>
      <w:r>
        <w:rPr>
          <w:rFonts w:hint="eastAsia" w:ascii="宋体" w:hAnsi="宋体" w:eastAsia="宋体" w:cs="Times New Roman"/>
          <w:color w:val="000000"/>
          <w:sz w:val="24"/>
          <w:szCs w:val="21"/>
          <w:highlight w:val="none"/>
        </w:rPr>
        <w:t xml:space="preserve">、响应及偏离表、其他证明文件、磋商响应函等部分。</w:t>
      </w:r>
      <w:r>
        <w:rPr>
          <w:rFonts w:hint="eastAsia" w:ascii="宋体" w:hAnsi="宋体" w:eastAsia="宋体" w:cs="Times New Roman"/>
          <w:color w:val="000000"/>
          <w:sz w:val="24"/>
          <w:szCs w:val="21"/>
          <w:highlight w:val="none"/>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10.2 如标书制作工具中格式和内容与“江苏政府采购网”发布的磋商文件不一致</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以“江苏政府采购网”发布的磋商文件为准。</w:t>
      </w:r>
      <w:r>
        <w:rPr>
          <w:rFonts w:hint="eastAsia" w:ascii="宋体" w:hAnsi="宋体" w:eastAsia="宋体" w:cs="Times New Roman"/>
          <w:color w:val="000000"/>
          <w:sz w:val="24"/>
          <w:szCs w:val="21"/>
          <w:highlight w:val="none"/>
        </w:rPr>
      </w:r>
      <w:r/>
    </w:p>
    <w:p>
      <w:pPr>
        <w:pStyle w:val="658"/>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11.证明磋商响应标的符合磋商文件规定的文件</w:t>
      </w:r>
      <w:r>
        <w:rPr>
          <w:rFonts w:hint="eastAsia" w:ascii="方正楷体_GBK" w:hAnsi="方正楷体_GBK" w:eastAsia="方正楷体_GBK" w:cs="方正楷体_GBK"/>
          <w:b/>
          <w:bCs/>
          <w:color w:val="000000"/>
          <w:sz w:val="28"/>
          <w:szCs w:val="28"/>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w:t>
      </w:r>
      <w:r>
        <w:rPr>
          <w:rFonts w:hint="eastAsia" w:ascii="宋体" w:hAnsi="宋体" w:eastAsia="宋体" w:cs="Times New Roman"/>
          <w:color w:val="000000"/>
          <w:sz w:val="24"/>
          <w:highlight w:val="none"/>
        </w:rPr>
        <w:t xml:space="preserve">应按照法律、法规、规章和规范性文件以及</w:t>
      </w:r>
      <w:r>
        <w:rPr>
          <w:rFonts w:hint="eastAsia" w:ascii="宋体" w:hAnsi="宋体" w:eastAsia="宋体" w:cs="Times New Roman"/>
          <w:color w:val="000000"/>
          <w:sz w:val="24"/>
          <w:szCs w:val="21"/>
          <w:highlight w:val="none"/>
        </w:rPr>
        <w:t xml:space="preserve">磋商文件要求提交证明文件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证明其响应标的符合磋商文件规定。</w:t>
      </w:r>
      <w:r>
        <w:rPr>
          <w:rFonts w:hint="eastAsia" w:ascii="宋体" w:hAnsi="宋体" w:eastAsia="宋体" w:cs="Times New Roman"/>
          <w:color w:val="000000"/>
          <w:sz w:val="24"/>
          <w:szCs w:val="21"/>
          <w:highlight w:val="none"/>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11.2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磋商文件对证明文件无明确形式要求的</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证明文件可以以文字资料、图纸和数据等形式提交。</w:t>
      </w:r>
      <w:r>
        <w:rPr>
          <w:rFonts w:hint="eastAsia" w:ascii="宋体" w:hAnsi="宋体" w:eastAsia="宋体" w:cs="Times New Roman"/>
          <w:color w:val="000000"/>
          <w:sz w:val="24"/>
          <w:szCs w:val="21"/>
          <w:highlight w:val="none"/>
        </w:rPr>
      </w:r>
      <w:r/>
    </w:p>
    <w:p>
      <w:pPr>
        <w:pStyle w:val="658"/>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12.磋商报价明细表</w:t>
      </w:r>
      <w:r>
        <w:rPr>
          <w:rFonts w:hint="eastAsia" w:ascii="方正楷体_GBK" w:hAnsi="方正楷体_GBK" w:eastAsia="方正楷体_GBK" w:cs="方正楷体_GBK"/>
          <w:b/>
          <w:bCs/>
          <w:color w:val="000000"/>
          <w:sz w:val="28"/>
          <w:szCs w:val="28"/>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12.1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供应商应按照磋商文件规定格式填</w:t>
      </w:r>
      <w:r>
        <w:rPr>
          <w:rFonts w:hint="eastAsia" w:ascii="宋体" w:hAnsi="宋体" w:eastAsia="宋体" w:cs="Times New Roman"/>
          <w:color w:val="000000"/>
          <w:sz w:val="24"/>
          <w:szCs w:val="21"/>
          <w:highlight w:val="none"/>
          <w:lang w:val="en-US" w:eastAsia="zh-CN"/>
        </w:rPr>
        <w:t xml:space="preserve">磋商</w:t>
      </w:r>
      <w:r>
        <w:rPr>
          <w:rFonts w:hint="eastAsia" w:ascii="宋体" w:hAnsi="宋体" w:eastAsia="宋体" w:cs="Times New Roman"/>
          <w:color w:val="000000"/>
          <w:sz w:val="24"/>
          <w:szCs w:val="21"/>
          <w:highlight w:val="none"/>
          <w:lang w:eastAsia="zh-CN"/>
        </w:rPr>
        <w:t xml:space="preserve">报价</w:t>
      </w:r>
      <w:r>
        <w:rPr>
          <w:rFonts w:hint="eastAsia" w:ascii="宋体" w:hAnsi="宋体" w:eastAsia="宋体" w:cs="Times New Roman"/>
          <w:color w:val="000000"/>
          <w:sz w:val="24"/>
          <w:szCs w:val="21"/>
          <w:highlight w:val="none"/>
          <w:lang w:val="en-US" w:eastAsia="zh-CN"/>
        </w:rPr>
        <w:t xml:space="preserve">明细</w:t>
      </w:r>
      <w:r>
        <w:rPr>
          <w:rFonts w:hint="eastAsia" w:ascii="宋体" w:hAnsi="宋体" w:eastAsia="宋体" w:cs="Times New Roman"/>
          <w:color w:val="000000"/>
          <w:sz w:val="24"/>
          <w:szCs w:val="21"/>
          <w:highlight w:val="none"/>
          <w:lang w:eastAsia="zh-CN"/>
        </w:rPr>
        <w:t xml:space="preserve">表</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12.2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响应文件中的单价和总价无特殊规定的采用人民币报价</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以元为单位标注。磋商文件另有规定的按规定执行。</w:t>
      </w:r>
      <w:r>
        <w:rPr>
          <w:rFonts w:hint="eastAsia" w:ascii="宋体" w:hAnsi="宋体" w:eastAsia="宋体" w:cs="Times New Roman"/>
          <w:color w:val="000000"/>
          <w:sz w:val="24"/>
          <w:szCs w:val="21"/>
          <w:highlight w:val="none"/>
        </w:rPr>
      </w:r>
      <w:r/>
    </w:p>
    <w:p>
      <w:pPr>
        <w:pStyle w:val="658"/>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13.响应及偏离表</w:t>
      </w:r>
      <w:r>
        <w:rPr>
          <w:rFonts w:hint="eastAsia" w:ascii="方正楷体_GBK" w:hAnsi="方正楷体_GBK" w:eastAsia="方正楷体_GBK" w:cs="方正楷体_GBK"/>
          <w:b/>
          <w:bCs/>
          <w:color w:val="000000"/>
          <w:sz w:val="28"/>
          <w:szCs w:val="28"/>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13.1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rPr>
        <w:t xml:space="preserve">供应商需对磋商文件中的技术要求与商务要求逐项作出响应或偏离说明。</w:t>
      </w:r>
      <w:r>
        <w:rPr>
          <w:rFonts w:hint="eastAsia" w:ascii="宋体" w:hAnsi="宋体" w:eastAsia="宋体" w:cs="Times New Roman"/>
          <w:color w:val="000000"/>
          <w:sz w:val="24"/>
          <w:szCs w:val="21"/>
          <w:highlight w:val="none"/>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13.2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rPr>
        <w:t xml:space="preserve">供应商可在响应文件中提供认为需要的其他技术文件或说明。</w:t>
      </w:r>
      <w:r>
        <w:rPr>
          <w:rFonts w:hint="eastAsia" w:ascii="宋体" w:hAnsi="宋体" w:eastAsia="宋体" w:cs="Times New Roman"/>
          <w:color w:val="000000"/>
          <w:sz w:val="24"/>
          <w:szCs w:val="21"/>
          <w:highlight w:val="none"/>
          <w:lang w:val="zh-CN"/>
        </w:rPr>
      </w:r>
      <w:r/>
    </w:p>
    <w:p>
      <w:pPr>
        <w:pStyle w:val="658"/>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14.磋商响应函</w:t>
      </w:r>
      <w:r>
        <w:rPr>
          <w:rFonts w:hint="eastAsia" w:ascii="方正楷体_GBK" w:hAnsi="方正楷体_GBK" w:eastAsia="方正楷体_GBK" w:cs="方正楷体_GBK"/>
          <w:b/>
          <w:bCs/>
          <w:color w:val="000000"/>
          <w:sz w:val="28"/>
          <w:szCs w:val="28"/>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en-US" w:eastAsia="zh-CN"/>
        </w:rPr>
        <w:t xml:space="preserve">4</w:t>
      </w: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rPr>
        <w:t xml:space="preserve">供应商应按照磋商文件规定格式完整、正确填报磋商响应函。</w:t>
      </w:r>
      <w:r>
        <w:rPr>
          <w:rFonts w:hint="eastAsia" w:ascii="宋体" w:hAnsi="宋体" w:eastAsia="宋体" w:cs="Times New Roman"/>
          <w:color w:val="000000"/>
          <w:sz w:val="24"/>
          <w:szCs w:val="21"/>
          <w:highlight w:val="none"/>
          <w:lang w:val="zh-CN"/>
        </w:rPr>
      </w:r>
      <w:r/>
    </w:p>
    <w:p>
      <w:pPr>
        <w:pStyle w:val="658"/>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15.磋商有效期</w:t>
      </w:r>
      <w:r>
        <w:rPr>
          <w:rFonts w:hint="eastAsia" w:ascii="方正楷体_GBK" w:hAnsi="方正楷体_GBK" w:eastAsia="方正楷体_GBK" w:cs="方正楷体_GBK"/>
          <w:b/>
          <w:bCs/>
          <w:color w:val="000000"/>
          <w:sz w:val="28"/>
          <w:szCs w:val="28"/>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磋商有效期为</w:t>
      </w:r>
      <w:r>
        <w:rPr>
          <w:rFonts w:hint="eastAsia" w:ascii="宋体" w:hAnsi="宋体" w:eastAsia="宋体" w:cs="Times New Roman"/>
          <w:color w:val="000000"/>
          <w:sz w:val="24"/>
          <w:szCs w:val="21"/>
          <w:highlight w:val="none"/>
          <w:lang w:eastAsia="zh-CN"/>
        </w:rPr>
        <w:t xml:space="preserve">采购公告</w:t>
      </w:r>
      <w:r>
        <w:rPr>
          <w:rFonts w:hint="eastAsia" w:ascii="宋体" w:hAnsi="宋体" w:eastAsia="宋体" w:cs="Times New Roman"/>
          <w:color w:val="000000"/>
          <w:sz w:val="24"/>
          <w:szCs w:val="21"/>
          <w:highlight w:val="none"/>
        </w:rPr>
        <w:t xml:space="preserve">规定的提交响应文件截止之日</w:t>
      </w:r>
      <w:r>
        <w:rPr>
          <w:rFonts w:hint="eastAsia" w:ascii="宋体" w:hAnsi="宋体" w:eastAsia="宋体" w:cs="Times New Roman"/>
          <w:color w:val="000000"/>
          <w:sz w:val="24"/>
          <w:szCs w:val="21"/>
          <w:highlight w:val="none"/>
          <w:lang w:eastAsia="zh-CN"/>
        </w:rPr>
        <w:t xml:space="preserve">起</w:t>
      </w:r>
      <w:r>
        <w:rPr>
          <w:rFonts w:hint="eastAsia" w:ascii="宋体" w:hAnsi="宋体" w:eastAsia="宋体" w:cs="Times New Roman"/>
          <w:color w:val="000000"/>
          <w:sz w:val="24"/>
          <w:szCs w:val="21"/>
          <w:highlight w:val="none"/>
          <w:lang w:val="zh-CN"/>
        </w:rPr>
        <w:t xml:space="preserve">六十天</w:t>
      </w:r>
      <w:r>
        <w:rPr>
          <w:rFonts w:hint="eastAsia" w:ascii="宋体" w:hAnsi="宋体" w:eastAsia="宋体" w:cs="Times New Roman"/>
          <w:color w:val="000000"/>
          <w:sz w:val="24"/>
          <w:szCs w:val="21"/>
          <w:highlight w:val="none"/>
        </w:rPr>
        <w:t xml:space="preserve">。磋商有效期比规定短的将被视为非实质性响应磋商文件而</w:t>
      </w:r>
      <w:r>
        <w:rPr>
          <w:rFonts w:hint="eastAsia" w:ascii="宋体" w:hAnsi="宋体" w:eastAsia="宋体" w:cs="Times New Roman"/>
          <w:color w:val="000000"/>
          <w:sz w:val="24"/>
          <w:szCs w:val="21"/>
          <w:highlight w:val="none"/>
          <w:lang w:eastAsia="zh-CN"/>
        </w:rPr>
        <w:t xml:space="preserve">被</w:t>
      </w:r>
      <w:r>
        <w:rPr>
          <w:rFonts w:hint="eastAsia" w:ascii="宋体" w:hAnsi="宋体" w:eastAsia="宋体" w:cs="Times New Roman"/>
          <w:color w:val="000000"/>
          <w:sz w:val="24"/>
          <w:szCs w:val="21"/>
          <w:highlight w:val="none"/>
        </w:rPr>
        <w:t xml:space="preserve">拒绝。</w:t>
      </w:r>
      <w:r>
        <w:rPr>
          <w:rFonts w:hint="eastAsia" w:ascii="宋体" w:hAnsi="宋体" w:eastAsia="宋体" w:cs="Times New Roman"/>
          <w:color w:val="000000"/>
          <w:sz w:val="24"/>
          <w:szCs w:val="21"/>
          <w:highlight w:val="none"/>
        </w:rPr>
      </w:r>
      <w:r/>
    </w:p>
    <w:p>
      <w:pPr>
        <w:pStyle w:val="658"/>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16.磋商有效期的延长</w:t>
      </w:r>
      <w:r>
        <w:rPr>
          <w:rFonts w:hint="eastAsia" w:ascii="方正楷体_GBK" w:hAnsi="方正楷体_GBK" w:eastAsia="方正楷体_GBK" w:cs="方正楷体_GBK"/>
          <w:b/>
          <w:bCs/>
          <w:color w:val="000000"/>
          <w:sz w:val="28"/>
          <w:szCs w:val="28"/>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6</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在特殊情况下</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于原磋商有效期满之前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可向供应商提出延长磋商有效期的要求。这种要求与答复均应采用书面形式。供应商可以拒绝</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的这一要求而放弃磋商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同意延长磋商有效期的供应商既不能要求也不允许修改其响应文件</w:t>
      </w:r>
      <w:r>
        <w:rPr>
          <w:rFonts w:hint="eastAsia" w:ascii="宋体" w:hAnsi="宋体" w:eastAsia="宋体" w:cs="Times New Roman"/>
          <w:color w:val="000000"/>
          <w:sz w:val="24"/>
          <w:szCs w:val="21"/>
          <w:highlight w:val="none"/>
          <w:lang w:eastAsia="zh-CN"/>
        </w:rPr>
        <w:t xml:space="preserve">，同时</w:t>
      </w:r>
      <w:r>
        <w:rPr>
          <w:rFonts w:hint="eastAsia" w:ascii="宋体" w:hAnsi="宋体" w:eastAsia="宋体" w:cs="Times New Roman"/>
          <w:color w:val="000000"/>
          <w:sz w:val="24"/>
          <w:szCs w:val="21"/>
          <w:highlight w:val="none"/>
        </w:rPr>
        <w:t xml:space="preserve">受磋商有效期约束的所有权利与义务均延长至新的有效期</w:t>
      </w:r>
      <w:r>
        <w:rPr>
          <w:rFonts w:hint="eastAsia" w:ascii="宋体" w:hAnsi="宋体" w:eastAsia="宋体" w:cs="Times New Roman"/>
          <w:color w:val="000000"/>
          <w:sz w:val="24"/>
          <w:szCs w:val="21"/>
          <w:highlight w:val="none"/>
          <w:lang w:eastAsia="zh-CN"/>
        </w:rPr>
        <w:t xml:space="preserve">满</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65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四、响应文件的递交</w:t>
      </w:r>
      <w:r>
        <w:rPr>
          <w:rFonts w:hint="eastAsia" w:ascii="方正黑体_GBK" w:hAnsi="方正黑体_GBK" w:eastAsia="方正黑体_GBK" w:cs="方正黑体_GBK"/>
          <w:b w:val="0"/>
          <w:bCs w:val="0"/>
          <w:color w:val="000000"/>
          <w:sz w:val="30"/>
          <w:szCs w:val="30"/>
          <w:highlight w:val="none"/>
        </w:rPr>
      </w:r>
      <w:r/>
    </w:p>
    <w:p>
      <w:pPr>
        <w:pStyle w:val="658"/>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17.响应文件的递交</w:t>
      </w:r>
      <w:r>
        <w:rPr>
          <w:rFonts w:hint="eastAsia" w:ascii="方正楷体_GBK" w:hAnsi="方正楷体_GBK" w:eastAsia="方正楷体_GBK" w:cs="方正楷体_GBK"/>
          <w:b/>
          <w:bCs/>
          <w:color w:val="000000"/>
          <w:sz w:val="28"/>
          <w:szCs w:val="28"/>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供应商应当按照《操作手册》规定</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在</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lang w:eastAsia="zh-CN"/>
        </w:rPr>
        <w:t xml:space="preserve">公告规定的</w:t>
      </w:r>
      <w:r>
        <w:rPr>
          <w:rFonts w:hint="eastAsia" w:ascii="宋体" w:hAnsi="宋体" w:eastAsia="宋体" w:cs="Times New Roman"/>
          <w:color w:val="000000"/>
          <w:sz w:val="24"/>
          <w:szCs w:val="21"/>
          <w:highlight w:val="none"/>
        </w:rPr>
        <w:t xml:space="preserve">提交响应文件截止时间前制作并上传电子响应文件。</w:t>
      </w:r>
      <w:r>
        <w:rPr>
          <w:rFonts w:hint="eastAsia" w:ascii="宋体" w:hAnsi="宋体" w:eastAsia="宋体" w:cs="Times New Roman"/>
          <w:color w:val="000000"/>
          <w:sz w:val="24"/>
          <w:szCs w:val="21"/>
          <w:highlight w:val="none"/>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17</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2 </w:t>
      </w:r>
      <w:r>
        <w:rPr>
          <w:rFonts w:hint="eastAsia" w:ascii="宋体" w:hAnsi="宋体" w:eastAsia="宋体" w:cs="Times New Roman"/>
          <w:color w:val="000000"/>
          <w:sz w:val="24"/>
          <w:szCs w:val="21"/>
          <w:highlight w:val="none"/>
        </w:rPr>
        <w:t xml:space="preserve">供应商应充分考虑网络环境、网络带宽等因素</w:t>
      </w:r>
      <w:r>
        <w:rPr>
          <w:rFonts w:hint="eastAsia" w:ascii="宋体" w:hAnsi="宋体" w:eastAsia="宋体" w:cs="Times New Roman"/>
          <w:color w:val="000000"/>
          <w:sz w:val="24"/>
          <w:highlight w:val="none"/>
          <w:lang w:val="en-US" w:eastAsia="zh-CN"/>
        </w:rPr>
        <w:t xml:space="preserve">可能产生的影响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如因供应商自身原因造成的电子响应文件上传不成功的</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按照本磋商文件第二章第2</w:t>
      </w:r>
      <w:r>
        <w:rPr>
          <w:rFonts w:hint="eastAsia" w:ascii="宋体" w:hAnsi="宋体" w:eastAsia="宋体" w:cs="Times New Roman"/>
          <w:color w:val="000000"/>
          <w:sz w:val="24"/>
          <w:szCs w:val="21"/>
          <w:highlight w:val="none"/>
          <w:lang w:val="en-US" w:eastAsia="zh-CN"/>
        </w:rPr>
        <w:t xml:space="preserve">4</w:t>
      </w:r>
      <w:r>
        <w:rPr>
          <w:rFonts w:hint="eastAsia" w:ascii="宋体" w:hAnsi="宋体" w:eastAsia="宋体" w:cs="Times New Roman"/>
          <w:color w:val="000000"/>
          <w:sz w:val="24"/>
          <w:szCs w:val="21"/>
          <w:highlight w:val="none"/>
        </w:rPr>
        <w:t xml:space="preserve">.3条规定做无效响应处理。</w:t>
      </w:r>
      <w:r>
        <w:rPr>
          <w:rFonts w:hint="eastAsia" w:ascii="宋体" w:hAnsi="宋体" w:eastAsia="宋体" w:cs="Times New Roman"/>
          <w:color w:val="000000"/>
          <w:sz w:val="24"/>
          <w:szCs w:val="21"/>
          <w:highlight w:val="none"/>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rPr>
        <w:t xml:space="preserve"> </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可以按照规定</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通过修改磋商文件酌情延长提交响应文件截止日期</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在此情况下</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供应商的所有权利和义务均以延长后新的截止日期为准。</w:t>
      </w:r>
      <w:r>
        <w:rPr>
          <w:rFonts w:hint="eastAsia" w:ascii="宋体" w:hAnsi="宋体" w:eastAsia="宋体" w:cs="Times New Roman"/>
          <w:color w:val="000000"/>
          <w:sz w:val="24"/>
          <w:szCs w:val="21"/>
          <w:highlight w:val="none"/>
        </w:rPr>
      </w:r>
      <w:r/>
    </w:p>
    <w:p>
      <w:pPr>
        <w:pStyle w:val="658"/>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18.响应文件的拒收</w:t>
      </w:r>
      <w:r>
        <w:rPr>
          <w:rFonts w:hint="eastAsia" w:ascii="方正楷体_GBK" w:hAnsi="方正楷体_GBK" w:eastAsia="方正楷体_GBK" w:cs="方正楷体_GBK"/>
          <w:b/>
          <w:bCs/>
          <w:color w:val="000000"/>
          <w:sz w:val="28"/>
          <w:szCs w:val="28"/>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18</w:t>
      </w:r>
      <w:r>
        <w:rPr>
          <w:rFonts w:hint="eastAsia" w:ascii="宋体" w:hAnsi="宋体" w:eastAsia="宋体" w:cs="Times New Roman"/>
          <w:color w:val="000000"/>
          <w:sz w:val="24"/>
          <w:szCs w:val="21"/>
          <w:highlight w:val="none"/>
        </w:rPr>
        <w:t xml:space="preserve">.1 提交响应文件截止时间后上传的任何响应文件</w:t>
      </w:r>
      <w:r>
        <w:rPr>
          <w:rFonts w:hint="eastAsia" w:ascii="宋体" w:hAnsi="宋体" w:eastAsia="宋体" w:cs="Times New Roman"/>
          <w:color w:val="000000"/>
          <w:sz w:val="24"/>
          <w:szCs w:val="21"/>
          <w:highlight w:val="none"/>
          <w:lang w:eastAsia="zh-CN"/>
        </w:rPr>
        <w:t xml:space="preserve">将被拒绝</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658"/>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19.响应文件的撤回和修改</w:t>
      </w:r>
      <w:r>
        <w:rPr>
          <w:rFonts w:hint="eastAsia" w:ascii="方正楷体_GBK" w:hAnsi="方正楷体_GBK" w:eastAsia="方正楷体_GBK" w:cs="方正楷体_GBK"/>
          <w:b/>
          <w:bCs/>
          <w:color w:val="000000"/>
          <w:sz w:val="28"/>
          <w:szCs w:val="28"/>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响应文件的撤回</w:t>
      </w:r>
      <w:r>
        <w:rPr>
          <w:rFonts w:hint="eastAsia" w:ascii="宋体" w:hAnsi="宋体" w:eastAsia="宋体" w:cs="Times New Roman"/>
          <w:color w:val="000000"/>
          <w:sz w:val="24"/>
          <w:szCs w:val="21"/>
          <w:highlight w:val="none"/>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w:t>
      </w:r>
      <w:r>
        <w:rPr>
          <w:rFonts w:hint="eastAsia" w:ascii="宋体" w:hAnsi="宋体" w:eastAsia="宋体" w:cs="Times New Roman"/>
          <w:color w:val="000000"/>
          <w:sz w:val="24"/>
          <w:szCs w:val="21"/>
          <w:highlight w:val="none"/>
        </w:rPr>
        <w:t xml:space="preserve">.1.1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供应商可在提交响应文件截止时间前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撤回其电子响应文件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具体操作方法见《操作手册》。</w:t>
      </w:r>
      <w:r>
        <w:rPr>
          <w:rFonts w:hint="eastAsia" w:ascii="宋体" w:hAnsi="宋体" w:eastAsia="宋体" w:cs="Times New Roman"/>
          <w:color w:val="000000"/>
          <w:sz w:val="24"/>
          <w:szCs w:val="21"/>
          <w:highlight w:val="none"/>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w:t>
      </w:r>
      <w:r>
        <w:rPr>
          <w:rFonts w:hint="eastAsia" w:ascii="宋体" w:hAnsi="宋体" w:eastAsia="宋体" w:cs="Times New Roman"/>
          <w:color w:val="000000"/>
          <w:sz w:val="24"/>
          <w:szCs w:val="21"/>
          <w:highlight w:val="none"/>
        </w:rPr>
        <w:t xml:space="preserve">.1.2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供应商撤回电子响应文件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则认为其不再参与本项目磋商活动。</w:t>
      </w:r>
      <w:r>
        <w:rPr>
          <w:rFonts w:hint="eastAsia" w:ascii="宋体" w:hAnsi="宋体" w:eastAsia="宋体" w:cs="Times New Roman"/>
          <w:color w:val="000000"/>
          <w:sz w:val="24"/>
          <w:szCs w:val="21"/>
          <w:highlight w:val="none"/>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w:t>
      </w:r>
      <w:r>
        <w:rPr>
          <w:rFonts w:hint="eastAsia" w:ascii="宋体" w:hAnsi="宋体" w:eastAsia="宋体" w:cs="Times New Roman"/>
          <w:color w:val="000000"/>
          <w:sz w:val="24"/>
          <w:szCs w:val="21"/>
          <w:highlight w:val="none"/>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响应文件的修改</w:t>
      </w:r>
      <w:r>
        <w:rPr>
          <w:rFonts w:hint="eastAsia" w:ascii="宋体" w:hAnsi="宋体" w:eastAsia="宋体" w:cs="Times New Roman"/>
          <w:color w:val="000000"/>
          <w:sz w:val="24"/>
          <w:szCs w:val="21"/>
          <w:highlight w:val="none"/>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19.2.1 </w:t>
      </w:r>
      <w:r>
        <w:rPr>
          <w:rFonts w:hint="eastAsia" w:ascii="宋体" w:hAnsi="宋体" w:eastAsia="宋体" w:cs="Times New Roman"/>
          <w:color w:val="000000"/>
          <w:sz w:val="24"/>
          <w:szCs w:val="21"/>
          <w:highlight w:val="none"/>
        </w:rPr>
        <w:t xml:space="preserve">供应商可在提交响应文件截止时间前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对其电子响应文件进行修改</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具体操作方法见《操作手册》。</w:t>
      </w:r>
      <w:r>
        <w:rPr>
          <w:rFonts w:hint="eastAsia" w:ascii="宋体" w:hAnsi="宋体" w:eastAsia="宋体" w:cs="Times New Roman"/>
          <w:color w:val="000000"/>
          <w:sz w:val="24"/>
          <w:szCs w:val="21"/>
          <w:highlight w:val="none"/>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19.2.2 </w:t>
      </w:r>
      <w:r>
        <w:rPr>
          <w:rFonts w:hint="eastAsia" w:ascii="宋体" w:hAnsi="宋体" w:eastAsia="宋体" w:cs="Times New Roman"/>
          <w:color w:val="000000"/>
          <w:sz w:val="24"/>
          <w:szCs w:val="21"/>
          <w:highlight w:val="none"/>
        </w:rPr>
        <w:t xml:space="preserve">提交响应文件截止时间之后</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供应商不得对其电子响应文件作任何修改。</w:t>
      </w:r>
      <w:r>
        <w:rPr>
          <w:rFonts w:hint="eastAsia" w:ascii="宋体" w:hAnsi="宋体" w:eastAsia="宋体" w:cs="Times New Roman"/>
          <w:color w:val="000000"/>
          <w:sz w:val="24"/>
          <w:szCs w:val="21"/>
          <w:highlight w:val="none"/>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rPr>
        <w:t xml:space="preserve"> 在提交响应文件截止时间至磋商文件中规定的磋商有效期满之间的这段时间内</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供应商不得撤回其响应文件。</w:t>
      </w:r>
      <w:r>
        <w:rPr>
          <w:rFonts w:hint="eastAsia" w:ascii="宋体" w:hAnsi="宋体" w:eastAsia="宋体" w:cs="Times New Roman"/>
          <w:color w:val="000000"/>
          <w:sz w:val="24"/>
          <w:szCs w:val="21"/>
          <w:highlight w:val="none"/>
        </w:rPr>
      </w:r>
      <w:r/>
    </w:p>
    <w:p>
      <w:pPr>
        <w:pStyle w:val="65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五、响应文件的解密与评审</w:t>
      </w:r>
      <w:r>
        <w:rPr>
          <w:rFonts w:hint="eastAsia" w:ascii="方正黑体_GBK" w:hAnsi="方正黑体_GBK" w:eastAsia="方正黑体_GBK" w:cs="方正黑体_GBK"/>
          <w:b w:val="0"/>
          <w:bCs w:val="0"/>
          <w:color w:val="000000"/>
          <w:sz w:val="30"/>
          <w:szCs w:val="30"/>
          <w:highlight w:val="none"/>
        </w:rPr>
      </w:r>
      <w:r/>
    </w:p>
    <w:p>
      <w:pPr>
        <w:pStyle w:val="658"/>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20.响应文件解密</w:t>
      </w:r>
      <w:r>
        <w:rPr>
          <w:rFonts w:hint="eastAsia" w:ascii="方正楷体_GBK" w:hAnsi="方正楷体_GBK" w:eastAsia="方正楷体_GBK" w:cs="方正楷体_GBK"/>
          <w:b/>
          <w:bCs/>
          <w:color w:val="000000"/>
          <w:sz w:val="28"/>
          <w:szCs w:val="28"/>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20.1 供应商应当按照《操作手册》规定，在苏采云系统规定的时间内对响应文件进行解密。</w:t>
      </w:r>
      <w:r>
        <w:rPr>
          <w:rFonts w:hint="eastAsia" w:ascii="宋体" w:hAnsi="宋体" w:eastAsia="宋体" w:cs="Times New Roman"/>
          <w:color w:val="000000"/>
          <w:sz w:val="24"/>
          <w:szCs w:val="21"/>
          <w:highlight w:val="none"/>
          <w:lang w:val="en-US" w:eastAsia="zh-CN"/>
        </w:rPr>
      </w:r>
      <w:r/>
    </w:p>
    <w:p>
      <w:pPr>
        <w:pStyle w:val="658"/>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21.磋商</w:t>
      </w:r>
      <w:r>
        <w:rPr>
          <w:rFonts w:hint="eastAsia" w:ascii="方正楷体_GBK" w:hAnsi="方正楷体_GBK" w:eastAsia="方正楷体_GBK" w:cs="方正楷体_GBK"/>
          <w:b/>
          <w:bCs/>
          <w:color w:val="000000"/>
          <w:sz w:val="28"/>
          <w:szCs w:val="28"/>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 依法组建的磋商小组对响应文件进行评审。</w:t>
      </w:r>
      <w:r>
        <w:rPr>
          <w:rFonts w:hint="eastAsia" w:ascii="宋体" w:hAnsi="宋体" w:eastAsia="宋体" w:cs="Times New Roman"/>
          <w:color w:val="000000"/>
          <w:sz w:val="24"/>
          <w:szCs w:val="21"/>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21.2 磋商小组由采购人代表和有关方面专家组成，人员构成符合政府采购有关规定。</w:t>
      </w:r>
      <w:r>
        <w:rPr>
          <w:rFonts w:hint="eastAsia" w:ascii="宋体" w:hAnsi="宋体" w:eastAsia="宋体" w:cs="Times New Roman"/>
          <w:color w:val="000000"/>
          <w:sz w:val="24"/>
          <w:szCs w:val="21"/>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21.3 磋商小组独立工作，负责评审所有响应文件并推荐成交候选人，或根据采购人授权直接确定成交供应商。</w:t>
      </w:r>
      <w:r>
        <w:rPr>
          <w:rFonts w:hint="eastAsia" w:ascii="宋体" w:hAnsi="宋体" w:eastAsia="宋体" w:cs="Times New Roman"/>
          <w:color w:val="000000"/>
          <w:sz w:val="24"/>
          <w:szCs w:val="21"/>
          <w:highlight w:val="none"/>
          <w:lang w:val="en-US" w:eastAsia="zh-CN"/>
        </w:rPr>
      </w:r>
      <w:r/>
    </w:p>
    <w:p>
      <w:pPr>
        <w:pStyle w:val="658"/>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22.评审过程的保密与公正</w:t>
      </w:r>
      <w:r>
        <w:rPr>
          <w:rFonts w:hint="eastAsia" w:ascii="方正楷体_GBK" w:hAnsi="方正楷体_GBK" w:eastAsia="方正楷体_GBK" w:cs="方正楷体_GBK"/>
          <w:b/>
          <w:bCs/>
          <w:color w:val="000000"/>
          <w:sz w:val="28"/>
          <w:szCs w:val="28"/>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 磋商小组、采购人和交易中心工作人员、相关监督人员等与评审工作有关的人员，对评审情况以及在评审过程中获悉的国家秘密、商业秘密负有保密责任。</w:t>
      </w:r>
      <w:r>
        <w:rPr>
          <w:rFonts w:hint="eastAsia" w:ascii="宋体" w:hAnsi="宋体" w:eastAsia="宋体" w:cs="Times New Roman"/>
          <w:color w:val="000000"/>
          <w:sz w:val="24"/>
          <w:szCs w:val="21"/>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22.2 供应商不得以任何方式影响评审过程，否则其响应文件将被作为无效响应文件。</w:t>
      </w:r>
      <w:r>
        <w:rPr>
          <w:rFonts w:hint="eastAsia" w:ascii="宋体" w:hAnsi="宋体" w:eastAsia="宋体" w:cs="Times New Roman"/>
          <w:color w:val="000000"/>
          <w:sz w:val="24"/>
          <w:szCs w:val="21"/>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22.3 交易中心和磋商小组不向未成交的供应商解释未成交原因，也不公布评审过程中的相关细节。</w:t>
      </w:r>
      <w:r>
        <w:rPr>
          <w:rFonts w:hint="eastAsia" w:ascii="宋体" w:hAnsi="宋体" w:eastAsia="宋体" w:cs="Times New Roman"/>
          <w:color w:val="000000"/>
          <w:sz w:val="24"/>
          <w:szCs w:val="21"/>
          <w:highlight w:val="none"/>
          <w:lang w:val="en-US" w:eastAsia="zh-CN"/>
        </w:rPr>
      </w:r>
      <w:r/>
    </w:p>
    <w:p>
      <w:pPr>
        <w:pStyle w:val="658"/>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23.评审过程中的澄清</w:t>
      </w:r>
      <w:r>
        <w:rPr>
          <w:rFonts w:hint="eastAsia" w:ascii="方正楷体_GBK" w:hAnsi="方正楷体_GBK" w:eastAsia="方正楷体_GBK" w:cs="方正楷体_GBK"/>
          <w:b/>
          <w:bCs/>
          <w:color w:val="000000"/>
          <w:sz w:val="28"/>
          <w:szCs w:val="28"/>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Times New Roman"/>
          <w:color w:val="000000"/>
          <w:sz w:val="24"/>
          <w:szCs w:val="21"/>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供应商的澄清、说明或者补正不得超出响应文件的范围或者改变响应文件的实质性内容。</w:t>
      </w:r>
      <w:r>
        <w:rPr>
          <w:rFonts w:hint="eastAsia" w:ascii="宋体" w:hAnsi="宋体" w:eastAsia="宋体" w:cs="Times New Roman"/>
          <w:color w:val="000000"/>
          <w:sz w:val="24"/>
          <w:szCs w:val="21"/>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磋商小组并非对每个供应商都做澄清要求。</w:t>
      </w:r>
      <w:r>
        <w:rPr>
          <w:rFonts w:hint="eastAsia" w:ascii="宋体" w:hAnsi="宋体" w:eastAsia="宋体" w:cs="Times New Roman"/>
          <w:color w:val="000000"/>
          <w:sz w:val="24"/>
          <w:szCs w:val="21"/>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 需要供应商进行澄清、说明和补正的，磋商小组将通过苏采云系统向供应商发出</w:t>
      </w:r>
      <w:r>
        <w:rPr>
          <w:rFonts w:hint="eastAsia" w:ascii="宋体" w:hAnsi="宋体" w:eastAsia="宋体" w:cs="Times New Roman"/>
          <w:color w:val="000000"/>
          <w:sz w:val="24"/>
          <w:highlight w:val="none"/>
          <w:lang w:val="zh-CN"/>
        </w:rPr>
        <w:t xml:space="preserve">《澄清要求函》</w:t>
      </w:r>
      <w:r>
        <w:rPr>
          <w:rFonts w:hint="eastAsia" w:ascii="宋体" w:hAnsi="宋体" w:eastAsia="宋体" w:cs="Times New Roman"/>
          <w:color w:val="000000"/>
          <w:sz w:val="24"/>
          <w:szCs w:val="21"/>
          <w:highlight w:val="none"/>
          <w:lang w:val="en-US" w:eastAsia="zh-CN"/>
        </w:rPr>
        <w:t xml:space="preserve">，接到</w:t>
      </w:r>
      <w:r>
        <w:rPr>
          <w:rFonts w:hint="eastAsia" w:ascii="宋体" w:hAnsi="宋体" w:eastAsia="宋体" w:cs="Times New Roman"/>
          <w:color w:val="000000"/>
          <w:sz w:val="24"/>
          <w:highlight w:val="none"/>
          <w:lang w:val="zh-CN"/>
        </w:rPr>
        <w:t xml:space="preserve">《澄清要求函》</w:t>
      </w:r>
      <w:r>
        <w:rPr>
          <w:rFonts w:hint="eastAsia" w:ascii="宋体" w:hAnsi="宋体" w:eastAsia="宋体" w:cs="Times New Roman"/>
          <w:color w:val="000000"/>
          <w:sz w:val="24"/>
          <w:szCs w:val="21"/>
          <w:highlight w:val="none"/>
          <w:lang w:val="en-US" w:eastAsia="zh-CN"/>
        </w:rPr>
        <w:t xml:space="preserve">的供应商应当按照要求在苏采云系统中提交</w:t>
      </w:r>
      <w:r>
        <w:rPr>
          <w:rFonts w:hint="eastAsia" w:ascii="宋体" w:hAnsi="宋体" w:eastAsia="宋体" w:cs="Times New Roman"/>
          <w:color w:val="000000"/>
          <w:sz w:val="24"/>
          <w:highlight w:val="none"/>
          <w:lang w:val="zh-CN"/>
        </w:rPr>
        <w:t xml:space="preserve">《澄清响应函》</w:t>
      </w:r>
      <w:r>
        <w:rPr>
          <w:rFonts w:hint="eastAsia" w:ascii="宋体" w:hAnsi="宋体" w:eastAsia="宋体" w:cs="Times New Roman"/>
          <w:color w:val="000000"/>
          <w:sz w:val="24"/>
          <w:szCs w:val="21"/>
          <w:highlight w:val="none"/>
          <w:lang w:val="en-US" w:eastAsia="zh-CN"/>
        </w:rPr>
        <w:t xml:space="preserve">并加盖电子公章。澄清、说明和补正的内容作为响应文件的补充部分，具体操作方式见《操作手册》。</w:t>
      </w:r>
      <w:r>
        <w:rPr>
          <w:rFonts w:hint="eastAsia" w:ascii="宋体" w:hAnsi="宋体" w:eastAsia="宋体" w:cs="Times New Roman"/>
          <w:color w:val="000000"/>
          <w:sz w:val="24"/>
          <w:szCs w:val="21"/>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23.3 接到磋商小组澄清、说明和补正要求的供应商如未按规定做出澄清、说明和补正，其风险由供应商自行承担。</w:t>
      </w:r>
      <w:r>
        <w:rPr>
          <w:rFonts w:hint="eastAsia" w:ascii="宋体" w:hAnsi="宋体" w:eastAsia="宋体" w:cs="Times New Roman"/>
          <w:color w:val="000000"/>
          <w:sz w:val="24"/>
          <w:szCs w:val="21"/>
          <w:highlight w:val="none"/>
          <w:lang w:val="en-US" w:eastAsia="zh-CN"/>
        </w:rPr>
      </w:r>
      <w:r/>
    </w:p>
    <w:p>
      <w:pPr>
        <w:pStyle w:val="658"/>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24.响应文件的审查</w:t>
      </w:r>
      <w:r>
        <w:rPr>
          <w:rFonts w:hint="eastAsia" w:ascii="方正楷体_GBK" w:hAnsi="方正楷体_GBK" w:eastAsia="方正楷体_GBK" w:cs="方正楷体_GBK"/>
          <w:b/>
          <w:bCs/>
          <w:color w:val="000000"/>
          <w:sz w:val="28"/>
          <w:szCs w:val="28"/>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24.1 响应文件审查分为资格审查和符合性审查。</w:t>
      </w:r>
      <w:r>
        <w:rPr>
          <w:rFonts w:hint="eastAsia" w:ascii="宋体" w:hAnsi="宋体" w:eastAsia="宋体" w:cs="Times New Roman"/>
          <w:color w:val="000000"/>
          <w:sz w:val="24"/>
          <w:szCs w:val="21"/>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24.1.1 资格审查。依据法律法规和磋商文件的规定，磋商小组对响应文件中的资格证明文件进行审查，以确定供应商是否具备参加磋商的资格。</w:t>
      </w:r>
      <w:r>
        <w:rPr>
          <w:rFonts w:hint="eastAsia" w:ascii="宋体" w:hAnsi="宋体" w:eastAsia="宋体" w:cs="Times New Roman"/>
          <w:color w:val="000000"/>
          <w:sz w:val="24"/>
          <w:szCs w:val="21"/>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磋商小组进行资格审查时，将在“信用中国”网站（www.creditchina.gov.cn）查询供应商的信用记录，以确定供应商是否具备磋商资格,查询结果留存并归档。</w:t>
      </w:r>
      <w:r>
        <w:rPr>
          <w:rFonts w:hint="eastAsia" w:ascii="宋体" w:hAnsi="宋体" w:eastAsia="宋体" w:cs="Times New Roman"/>
          <w:color w:val="000000"/>
          <w:sz w:val="24"/>
          <w:szCs w:val="21"/>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接受联合体的项目，联合体成员存在不良信用记录的，视同联合体存在不良</w:t>
      </w:r>
      <w:r>
        <w:rPr>
          <w:rFonts w:hint="eastAsia" w:ascii="宋体" w:hAnsi="宋体" w:eastAsia="宋体" w:cs="Times New Roman"/>
          <w:color w:val="000000"/>
          <w:sz w:val="24"/>
          <w:highlight w:val="none"/>
          <w:lang w:val="en-US" w:eastAsia="zh-CN"/>
        </w:rPr>
        <w:t xml:space="preserve">信</w:t>
      </w:r>
      <w:r>
        <w:rPr>
          <w:rFonts w:hint="eastAsia" w:ascii="宋体" w:hAnsi="宋体" w:eastAsia="宋体" w:cs="Times New Roman"/>
          <w:color w:val="000000"/>
          <w:sz w:val="24"/>
          <w:highlight w:val="none"/>
          <w:lang w:val="zh-CN"/>
        </w:rPr>
        <w:t xml:space="preserve">用记录。</w:t>
      </w:r>
      <w:r>
        <w:rPr>
          <w:rFonts w:hint="eastAsia" w:ascii="宋体" w:hAnsi="宋体" w:eastAsia="宋体" w:cs="Times New Roman"/>
          <w:color w:val="000000"/>
          <w:sz w:val="24"/>
          <w:highlight w:val="none"/>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24.1.2 符合性审查。依据磋商文件的规定，由磋商小组从有效性、完整性和对磋商文件的响应程度等方面对响应文件进行审查，以确定是否对磋商文件的实质性要求作出响应。</w:t>
      </w:r>
      <w:r>
        <w:rPr>
          <w:rFonts w:hint="eastAsia" w:ascii="宋体" w:hAnsi="宋体" w:eastAsia="宋体" w:cs="Times New Roman"/>
          <w:color w:val="000000"/>
          <w:sz w:val="24"/>
          <w:szCs w:val="21"/>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24.1.3 未通过资格审查或符合性审查的供应商，磋商小组将通过苏采云系统告知具体原因，评审结束后将不再接受有关询问。</w:t>
      </w:r>
      <w:r>
        <w:rPr>
          <w:rFonts w:hint="eastAsia" w:ascii="宋体" w:hAnsi="宋体" w:eastAsia="宋体" w:cs="Times New Roman"/>
          <w:color w:val="000000"/>
          <w:sz w:val="24"/>
          <w:szCs w:val="21"/>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Times New Roman"/>
          <w:color w:val="000000"/>
          <w:sz w:val="24"/>
          <w:highlight w:val="none"/>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highlight w:val="none"/>
          <w:lang w:val="en-US" w:eastAsia="zh-CN"/>
        </w:rPr>
        <w:t xml:space="preserve">由</w:t>
      </w:r>
      <w:r>
        <w:rPr>
          <w:rFonts w:hint="eastAsia" w:ascii="宋体" w:hAnsi="宋体" w:eastAsia="宋体" w:cs="Times New Roman"/>
          <w:color w:val="000000"/>
          <w:sz w:val="24"/>
          <w:highlight w:val="none"/>
          <w:lang w:val="zh-CN"/>
        </w:rPr>
        <w:t xml:space="preserve">磋商小组</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rPr>
        <w:t xml:space="preserve">少数服从多数的原则作出结论。</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highlight w:val="none"/>
          <w:lang w:val="en-US" w:eastAsia="zh-CN"/>
        </w:rPr>
        <w:t xml:space="preserve">认</w:t>
      </w:r>
      <w:r>
        <w:rPr>
          <w:rFonts w:hint="eastAsia" w:ascii="宋体" w:hAnsi="宋体" w:eastAsia="宋体" w:cs="Times New Roman"/>
          <w:color w:val="000000"/>
          <w:sz w:val="24"/>
          <w:highlight w:val="none"/>
          <w:lang w:val="zh-CN"/>
        </w:rPr>
        <w:t xml:space="preserve">定响应文件的响应性只根据响应文件本身的内容，而不寻求外部的证据。</w:t>
      </w:r>
      <w:r>
        <w:rPr>
          <w:rFonts w:hint="eastAsia" w:ascii="宋体" w:hAnsi="宋体" w:eastAsia="宋体" w:cs="Times New Roman"/>
          <w:color w:val="000000"/>
          <w:sz w:val="24"/>
          <w:szCs w:val="21"/>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 未实质性响应磋商文件的情形</w:t>
      </w:r>
      <w:r>
        <w:rPr>
          <w:rFonts w:hint="eastAsia" w:ascii="宋体" w:hAnsi="宋体" w:eastAsia="宋体" w:cs="Times New Roman"/>
          <w:color w:val="000000"/>
          <w:sz w:val="24"/>
          <w:szCs w:val="21"/>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24.3.1 供应商在苏采云系统规定的时间内未成功解密电子响应文件。</w:t>
      </w:r>
      <w:r>
        <w:rPr>
          <w:rFonts w:hint="eastAsia" w:ascii="宋体" w:hAnsi="宋体" w:eastAsia="宋体" w:cs="Times New Roman"/>
          <w:color w:val="000000"/>
          <w:sz w:val="24"/>
          <w:szCs w:val="21"/>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24.3.2 供应商未按照磋商文件要求上传电子响应文件。</w:t>
      </w:r>
      <w:r>
        <w:rPr>
          <w:rFonts w:hint="eastAsia" w:ascii="宋体" w:hAnsi="宋体" w:eastAsia="宋体" w:cs="Times New Roman"/>
          <w:color w:val="000000"/>
          <w:sz w:val="24"/>
          <w:szCs w:val="21"/>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24.3.3 同一供应商提交两个（含两个）以上不同的响应文件或者最后报价。</w:t>
      </w:r>
      <w:r>
        <w:rPr>
          <w:rFonts w:hint="eastAsia" w:ascii="宋体" w:hAnsi="宋体" w:eastAsia="宋体" w:cs="Times New Roman"/>
          <w:color w:val="000000"/>
          <w:sz w:val="24"/>
          <w:szCs w:val="21"/>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24.3.4 供应商不具备磋商文件中规定的资格要求。</w:t>
      </w:r>
      <w:r>
        <w:rPr>
          <w:rFonts w:hint="eastAsia" w:ascii="宋体" w:hAnsi="宋体" w:eastAsia="宋体" w:cs="Times New Roman"/>
          <w:color w:val="000000"/>
          <w:sz w:val="24"/>
          <w:szCs w:val="21"/>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24.3.5 供应商的最后报价超过了采购预算或最高限价或单价上限。</w:t>
      </w:r>
      <w:r>
        <w:rPr>
          <w:rFonts w:hint="eastAsia" w:ascii="宋体" w:hAnsi="宋体" w:eastAsia="宋体" w:cs="Times New Roman"/>
          <w:color w:val="000000"/>
          <w:sz w:val="24"/>
          <w:szCs w:val="21"/>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24.3.6 不符合磋商文件中规定的实质性要求和条件（</w:t>
      </w:r>
      <w:r>
        <w:rPr>
          <w:rFonts w:hint="eastAsia" w:ascii="宋体" w:hAnsi="宋体" w:eastAsia="宋体" w:cs="Times New Roman"/>
          <w:b/>
          <w:bCs/>
          <w:i w:val="0"/>
          <w:iCs w:val="0"/>
          <w:color w:val="000000"/>
          <w:sz w:val="24"/>
          <w:szCs w:val="21"/>
          <w:highlight w:val="none"/>
          <w:u w:val="none"/>
          <w:lang w:val="en-US" w:eastAsia="zh-CN"/>
        </w:rPr>
        <w:t xml:space="preserve">本文件中斜体且有下划线部分</w:t>
      </w:r>
      <w:r>
        <w:rPr>
          <w:rFonts w:hint="eastAsia" w:ascii="宋体" w:hAnsi="宋体" w:eastAsia="宋体" w:cs="Times New Roman"/>
          <w:b/>
          <w:bCs/>
          <w:i w:val="0"/>
          <w:iCs w:val="0"/>
          <w:color w:val="000000"/>
          <w:sz w:val="24"/>
          <w:szCs w:val="21"/>
          <w:highlight w:val="none"/>
          <w:u w:val="none"/>
          <w:lang w:val="zh-CN" w:eastAsia="zh-CN"/>
        </w:rPr>
        <w:t xml:space="preserve">或者打“</w:t>
      </w:r>
      <w:r>
        <w:rPr>
          <w:rFonts w:hint="eastAsia" w:ascii="宋体" w:hAnsi="宋体" w:eastAsia="宋体" w:cs="Times New Roman"/>
          <w:b/>
          <w:bCs/>
          <w:i w:val="0"/>
          <w:iCs w:val="0"/>
          <w:color w:val="000000"/>
          <w:sz w:val="24"/>
          <w:szCs w:val="21"/>
          <w:highlight w:val="none"/>
          <w:u w:val="none"/>
          <w:lang w:val="en-US" w:eastAsia="zh-CN"/>
        </w:rPr>
        <w:t xml:space="preserve">★</w:t>
      </w:r>
      <w:r>
        <w:rPr>
          <w:rFonts w:hint="eastAsia" w:ascii="宋体" w:hAnsi="宋体" w:eastAsia="宋体" w:cs="Times New Roman"/>
          <w:b/>
          <w:bCs/>
          <w:i w:val="0"/>
          <w:iCs w:val="0"/>
          <w:color w:val="000000"/>
          <w:sz w:val="24"/>
          <w:szCs w:val="21"/>
          <w:highlight w:val="none"/>
          <w:u w:val="none"/>
          <w:lang w:val="zh-CN" w:eastAsia="zh-CN"/>
        </w:rPr>
        <w:t xml:space="preserve">”内容，</w:t>
      </w:r>
      <w:r>
        <w:rPr>
          <w:rFonts w:hint="eastAsia" w:ascii="宋体" w:hAnsi="宋体" w:eastAsia="宋体" w:cs="Times New Roman"/>
          <w:b/>
          <w:bCs/>
          <w:i w:val="0"/>
          <w:iCs w:val="0"/>
          <w:color w:val="000000"/>
          <w:sz w:val="24"/>
          <w:szCs w:val="21"/>
          <w:highlight w:val="none"/>
          <w:u w:val="none"/>
          <w:lang w:val="en-US" w:eastAsia="zh-CN"/>
        </w:rPr>
        <w:t xml:space="preserve">为实质性要求和条件</w:t>
      </w:r>
      <w:r>
        <w:rPr>
          <w:rFonts w:hint="eastAsia" w:ascii="宋体" w:hAnsi="宋体" w:eastAsia="宋体" w:cs="Times New Roman"/>
          <w:color w:val="000000"/>
          <w:sz w:val="24"/>
          <w:szCs w:val="21"/>
          <w:highlight w:val="none"/>
          <w:lang w:val="en-US" w:eastAsia="zh-CN"/>
        </w:rPr>
        <w:t xml:space="preserve">）。</w:t>
      </w:r>
      <w:r>
        <w:rPr>
          <w:rFonts w:hint="eastAsia" w:ascii="宋体" w:hAnsi="宋体" w:eastAsia="宋体" w:cs="Times New Roman"/>
          <w:color w:val="000000"/>
          <w:sz w:val="24"/>
          <w:szCs w:val="21"/>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Times New Roman"/>
          <w:color w:val="000000"/>
          <w:sz w:val="24"/>
          <w:szCs w:val="21"/>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24.3.8 响应文件含有采购人不能接受的附加条件。</w:t>
      </w:r>
      <w:r>
        <w:rPr>
          <w:rFonts w:hint="eastAsia" w:ascii="宋体" w:hAnsi="宋体" w:eastAsia="宋体" w:cs="Times New Roman"/>
          <w:color w:val="000000"/>
          <w:sz w:val="24"/>
          <w:szCs w:val="21"/>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24.3.9 </w:t>
      </w:r>
      <w:r>
        <w:rPr>
          <w:rFonts w:hint="eastAsia" w:ascii="宋体" w:hAnsi="宋体" w:eastAsia="宋体" w:cs="Times New Roman"/>
          <w:color w:val="000000"/>
          <w:sz w:val="24"/>
          <w:highlight w:val="none"/>
          <w:lang w:val="en-US" w:eastAsia="zh-CN"/>
        </w:rPr>
        <w:t xml:space="preserve">磋商小组</w:t>
      </w:r>
      <w:r>
        <w:rPr>
          <w:rFonts w:hint="eastAsia" w:ascii="宋体" w:hAnsi="宋体" w:eastAsia="宋体" w:cs="Times New Roman"/>
          <w:color w:val="000000"/>
          <w:sz w:val="24"/>
          <w:highlight w:val="none"/>
          <w:lang w:val="zh-CN" w:eastAsia="zh-CN"/>
        </w:rPr>
        <w:t xml:space="preserve">发现</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zh-CN" w:eastAsia="zh-CN"/>
        </w:rPr>
        <w:t xml:space="preserve">报价低于采购项目预算50%，或者低于采购项目最高限价45%，或者</w:t>
      </w:r>
      <w:r>
        <w:rPr>
          <w:rFonts w:hint="eastAsia" w:ascii="宋体" w:hAnsi="宋体" w:eastAsia="宋体" w:cs="Times New Roman"/>
          <w:color w:val="000000"/>
          <w:sz w:val="24"/>
          <w:highlight w:val="none"/>
          <w:lang w:val="zh-CN"/>
        </w:rPr>
        <w:t xml:space="preserve">认为</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zh-CN"/>
        </w:rPr>
        <w:t xml:space="preserve">的报价</w:t>
      </w:r>
      <w:r>
        <w:rPr>
          <w:rFonts w:hint="eastAsia" w:ascii="宋体" w:hAnsi="宋体" w:eastAsia="宋体" w:cs="Times New Roman"/>
          <w:color w:val="000000"/>
          <w:sz w:val="24"/>
          <w:highlight w:val="none"/>
          <w:lang w:val="zh-CN" w:eastAsia="zh-CN"/>
        </w:rPr>
        <w:t xml:space="preserve">过低</w:t>
      </w:r>
      <w:r>
        <w:rPr>
          <w:rFonts w:hint="eastAsia" w:ascii="宋体" w:hAnsi="宋体" w:eastAsia="宋体" w:cs="Times New Roman"/>
          <w:color w:val="000000"/>
          <w:sz w:val="24"/>
          <w:highlight w:val="none"/>
          <w:lang w:val="zh-CN"/>
        </w:rPr>
        <w:t xml:space="preserve">，有可能影响</w:t>
      </w:r>
      <w:r>
        <w:rPr>
          <w:rFonts w:hint="eastAsia" w:ascii="宋体" w:hAnsi="宋体" w:eastAsia="宋体" w:cs="Times New Roman"/>
          <w:color w:val="000000"/>
          <w:sz w:val="24"/>
          <w:highlight w:val="none"/>
          <w:lang w:val="zh-CN" w:eastAsia="zh-CN"/>
        </w:rPr>
        <w:t xml:space="preserve">产品或服务</w:t>
      </w:r>
      <w:r>
        <w:rPr>
          <w:rFonts w:hint="eastAsia" w:ascii="宋体" w:hAnsi="宋体" w:eastAsia="宋体" w:cs="Times New Roman"/>
          <w:color w:val="000000"/>
          <w:sz w:val="24"/>
          <w:highlight w:val="none"/>
          <w:lang w:val="zh-CN"/>
        </w:rPr>
        <w:t xml:space="preserve">质量或不能诚信履约的，</w:t>
      </w:r>
      <w:r>
        <w:rPr>
          <w:rFonts w:hint="eastAsia" w:ascii="宋体" w:hAnsi="宋体" w:eastAsia="宋体" w:cs="Times New Roman"/>
          <w:color w:val="000000"/>
          <w:sz w:val="24"/>
          <w:highlight w:val="none"/>
          <w:lang w:val="zh-CN" w:eastAsia="zh-CN"/>
        </w:rPr>
        <w:t xml:space="preserve">应当启动异常低价投标审查机制，</w:t>
      </w:r>
      <w:r>
        <w:rPr>
          <w:rFonts w:hint="eastAsia" w:ascii="宋体" w:hAnsi="宋体" w:eastAsia="宋体" w:cs="Times New Roman"/>
          <w:color w:val="000000"/>
          <w:sz w:val="24"/>
          <w:highlight w:val="none"/>
          <w:lang w:val="zh-CN"/>
        </w:rPr>
        <w:t xml:space="preserve">通过苏采云系统要求</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zh-CN"/>
        </w:rPr>
        <w:t xml:space="preserve">在合理的时间内提供</w:t>
      </w:r>
      <w:r>
        <w:rPr>
          <w:rFonts w:hint="eastAsia" w:ascii="宋体" w:hAnsi="宋体" w:eastAsia="宋体" w:cs="Times New Roman"/>
          <w:color w:val="000000"/>
          <w:sz w:val="24"/>
          <w:highlight w:val="none"/>
          <w:lang w:val="zh-CN" w:eastAsia="zh-CN"/>
        </w:rPr>
        <w:t xml:space="preserve">项目具体成本测算等与报价合理性相关的书面</w:t>
      </w:r>
      <w:r>
        <w:rPr>
          <w:rFonts w:hint="eastAsia" w:ascii="宋体" w:hAnsi="宋体" w:eastAsia="宋体" w:cs="Times New Roman"/>
          <w:color w:val="000000"/>
          <w:sz w:val="24"/>
          <w:highlight w:val="none"/>
          <w:lang w:val="zh-CN"/>
        </w:rPr>
        <w:t xml:space="preserve">说明</w:t>
      </w:r>
      <w:r>
        <w:rPr>
          <w:rFonts w:hint="eastAsia" w:ascii="宋体" w:hAnsi="宋体" w:eastAsia="宋体" w:cs="Times New Roman"/>
          <w:color w:val="000000"/>
          <w:sz w:val="24"/>
          <w:highlight w:val="none"/>
          <w:lang w:val="zh-CN" w:eastAsia="zh-CN"/>
        </w:rPr>
        <w:t xml:space="preserve">及相关证明材料</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zh-CN" w:eastAsia="zh-CN"/>
        </w:rPr>
        <w:t xml:space="preserve">不提供书面说明及证明材料，或者书面说明、证明材料</w:t>
      </w:r>
      <w:r>
        <w:rPr>
          <w:rFonts w:hint="eastAsia" w:ascii="宋体" w:hAnsi="宋体" w:eastAsia="宋体" w:cs="Times New Roman"/>
          <w:color w:val="000000"/>
          <w:sz w:val="24"/>
          <w:highlight w:val="none"/>
          <w:lang w:val="zh-CN"/>
        </w:rPr>
        <w:t xml:space="preserve">不能证明其报价合理性的，</w:t>
      </w:r>
      <w:r>
        <w:rPr>
          <w:rFonts w:hint="eastAsia" w:ascii="宋体" w:hAnsi="宋体" w:eastAsia="宋体" w:cs="Times New Roman"/>
          <w:color w:val="000000"/>
          <w:sz w:val="24"/>
          <w:highlight w:val="none"/>
          <w:lang w:val="en-US" w:eastAsia="zh-CN"/>
        </w:rPr>
        <w:t xml:space="preserve">磋商小组</w:t>
      </w:r>
      <w:r>
        <w:rPr>
          <w:rFonts w:hint="eastAsia" w:ascii="宋体" w:hAnsi="宋体" w:eastAsia="宋体" w:cs="Times New Roman"/>
          <w:color w:val="000000"/>
          <w:sz w:val="24"/>
          <w:highlight w:val="none"/>
          <w:lang w:val="zh-CN"/>
        </w:rPr>
        <w:t xml:space="preserve">应当将其作为无效</w:t>
      </w:r>
      <w:r>
        <w:rPr>
          <w:rFonts w:hint="eastAsia" w:ascii="宋体" w:hAnsi="宋体" w:eastAsia="宋体" w:cs="Times New Roman"/>
          <w:color w:val="000000"/>
          <w:sz w:val="24"/>
          <w:highlight w:val="none"/>
          <w:lang w:val="en-US" w:eastAsia="zh-CN"/>
        </w:rPr>
        <w:t xml:space="preserve">响应</w:t>
      </w:r>
      <w:r>
        <w:rPr>
          <w:rFonts w:hint="eastAsia" w:ascii="宋体" w:hAnsi="宋体" w:eastAsia="宋体" w:cs="Times New Roman"/>
          <w:color w:val="000000"/>
          <w:sz w:val="24"/>
          <w:highlight w:val="none"/>
          <w:lang w:val="zh-CN"/>
        </w:rPr>
        <w:t xml:space="preserve">处理。</w:t>
      </w:r>
      <w:r>
        <w:rPr>
          <w:rFonts w:hint="eastAsia" w:ascii="宋体" w:hAnsi="宋体" w:eastAsia="宋体" w:cs="Times New Roman"/>
          <w:color w:val="000000"/>
          <w:sz w:val="24"/>
          <w:szCs w:val="21"/>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24.3.10 响应文件未按照磋商文件要求加盖电子公章。</w:t>
      </w:r>
      <w:r>
        <w:rPr>
          <w:rFonts w:hint="eastAsia" w:ascii="宋体" w:hAnsi="宋体" w:eastAsia="宋体" w:cs="Times New Roman"/>
          <w:color w:val="000000"/>
          <w:sz w:val="24"/>
          <w:szCs w:val="21"/>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24.3.11 法律法规及本磋商文件规定的其他无效响应的情形。</w:t>
      </w:r>
      <w:r>
        <w:rPr>
          <w:rFonts w:hint="eastAsia" w:ascii="宋体" w:hAnsi="宋体" w:eastAsia="宋体" w:cs="Times New Roman"/>
          <w:color w:val="000000"/>
          <w:sz w:val="24"/>
          <w:szCs w:val="21"/>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 未实质性响应磋商文件的响应文件按无效响应处理。</w:t>
      </w:r>
      <w:r>
        <w:rPr>
          <w:rFonts w:hint="eastAsia" w:ascii="宋体" w:hAnsi="宋体" w:eastAsia="宋体" w:cs="Times New Roman"/>
          <w:color w:val="000000"/>
          <w:sz w:val="24"/>
          <w:szCs w:val="21"/>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24.5 如果响应文件实质上没有响应磋商文件的要求，磋商小组将予以拒绝，供应商不得通过修改或撤销不合要求的偏离或保留而使其成为实质性响应的文件。</w:t>
      </w:r>
      <w:r>
        <w:rPr>
          <w:rFonts w:hint="eastAsia" w:ascii="宋体" w:hAnsi="宋体" w:eastAsia="宋体" w:cs="Times New Roman"/>
          <w:color w:val="000000"/>
          <w:sz w:val="24"/>
          <w:szCs w:val="21"/>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24.6 供应商在项目评审全过程中应保持通讯畅通，</w:t>
      </w:r>
      <w:r>
        <w:rPr>
          <w:rFonts w:hint="eastAsia" w:ascii="宋体" w:hAnsi="宋体" w:eastAsia="宋体" w:cs="Times New Roman"/>
          <w:color w:val="000000"/>
          <w:sz w:val="24"/>
          <w:highlight w:val="none"/>
          <w:lang w:val="zh-CN"/>
        </w:rPr>
        <w:t xml:space="preserve">及时登录苏采云系统查阅、答复相关信息，并安排专人与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及磋商小组联系。</w:t>
      </w:r>
      <w:r>
        <w:rPr>
          <w:rFonts w:hint="eastAsia" w:ascii="宋体" w:hAnsi="宋体" w:eastAsia="宋体" w:cs="Times New Roman"/>
          <w:color w:val="000000"/>
          <w:sz w:val="24"/>
          <w:szCs w:val="21"/>
          <w:highlight w:val="none"/>
          <w:lang w:val="en-US" w:eastAsia="zh-CN"/>
        </w:rPr>
      </w:r>
      <w:r/>
    </w:p>
    <w:p>
      <w:pPr>
        <w:pStyle w:val="658"/>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25.磋商程序及评审方法与评审标准</w:t>
      </w:r>
      <w:r>
        <w:rPr>
          <w:rFonts w:hint="eastAsia" w:ascii="方正楷体_GBK" w:hAnsi="方正楷体_GBK" w:eastAsia="方正楷体_GBK" w:cs="方正楷体_GBK"/>
          <w:b/>
          <w:bCs/>
          <w:color w:val="000000"/>
          <w:sz w:val="28"/>
          <w:szCs w:val="28"/>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 磋商程序</w:t>
      </w:r>
      <w:r>
        <w:rPr>
          <w:rFonts w:hint="eastAsia" w:ascii="宋体" w:hAnsi="宋体" w:eastAsia="宋体" w:cs="Times New Roman"/>
          <w:color w:val="000000"/>
          <w:sz w:val="24"/>
          <w:szCs w:val="21"/>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Times New Roman"/>
          <w:color w:val="000000"/>
          <w:sz w:val="24"/>
          <w:szCs w:val="21"/>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Times New Roman"/>
          <w:color w:val="000000"/>
          <w:sz w:val="24"/>
          <w:szCs w:val="21"/>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25.1.2 磋商结束后，磋商小组将在苏采云系统向所有实质性响应的供应商发出《最后报价要求函》及最后报价格式表，要求所有实质性响应的供应商在规定时间内提交最后报价。最后报价是供应商响应文件的有效组成部分。</w:t>
      </w:r>
      <w:r>
        <w:rPr>
          <w:rFonts w:hint="eastAsia" w:ascii="宋体" w:hAnsi="宋体" w:eastAsia="宋体" w:cs="Times New Roman"/>
          <w:color w:val="000000"/>
          <w:sz w:val="24"/>
          <w:szCs w:val="21"/>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Times New Roman"/>
          <w:color w:val="000000"/>
          <w:sz w:val="24"/>
          <w:szCs w:val="21"/>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25.2 评审方法与评审标准</w:t>
      </w:r>
      <w:r>
        <w:rPr>
          <w:rFonts w:hint="eastAsia" w:ascii="宋体" w:hAnsi="宋体" w:eastAsia="宋体" w:cs="Times New Roman"/>
          <w:color w:val="000000"/>
          <w:sz w:val="24"/>
          <w:szCs w:val="21"/>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25.2.1 评审方法。见磋商文件第五章。</w:t>
      </w:r>
      <w:r>
        <w:rPr>
          <w:rFonts w:hint="eastAsia" w:ascii="宋体" w:hAnsi="宋体" w:eastAsia="宋体" w:cs="Times New Roman"/>
          <w:color w:val="000000"/>
          <w:sz w:val="24"/>
          <w:szCs w:val="21"/>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25.2.2 评审标准。见磋商文件第五章。</w:t>
      </w:r>
      <w:r>
        <w:rPr>
          <w:rFonts w:hint="eastAsia" w:ascii="宋体" w:hAnsi="宋体" w:eastAsia="宋体" w:cs="Times New Roman"/>
          <w:color w:val="000000"/>
          <w:sz w:val="24"/>
          <w:szCs w:val="21"/>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25.3 采购活动终止</w:t>
      </w:r>
      <w:r>
        <w:rPr>
          <w:rFonts w:hint="eastAsia" w:ascii="宋体" w:hAnsi="宋体" w:eastAsia="宋体" w:cs="Times New Roman"/>
          <w:color w:val="000000"/>
          <w:sz w:val="24"/>
          <w:szCs w:val="21"/>
          <w:highlight w:val="none"/>
          <w:lang w:val="en-US" w:eastAsia="zh-CN"/>
        </w:rPr>
      </w:r>
      <w:r/>
    </w:p>
    <w:p>
      <w:pPr>
        <w:pStyle w:val="654"/>
        <w:ind w:firstLine="422"/>
        <w:keepLines w:val="0"/>
        <w:keepNext w:val="0"/>
        <w:pageBreakBefore w:val="0"/>
        <w:spacing w:line="240" w:lineRule="auto"/>
        <w:widowControl w:val="off"/>
        <w:rPr>
          <w:rFonts w:hint="eastAsia" w:ascii="宋体" w:hAnsi="宋体" w:eastAsia="宋体" w:cs="Times New Roman"/>
          <w:b/>
          <w:bCs/>
          <w:color w:val="000000"/>
          <w:sz w:val="24"/>
          <w:szCs w:val="21"/>
          <w:highlight w:val="none"/>
          <w:lang w:val="en-US" w:eastAsia="zh-CN"/>
        </w:rPr>
      </w:pPr>
      <w:r>
        <w:rPr>
          <w:rFonts w:hint="eastAsia" w:ascii="宋体" w:hAnsi="宋体" w:eastAsia="宋体" w:cs="Times New Roman"/>
          <w:b/>
          <w:bCs/>
          <w:color w:val="000000"/>
          <w:sz w:val="24"/>
          <w:szCs w:val="21"/>
          <w:highlight w:val="none"/>
          <w:lang w:val="en-US" w:eastAsia="zh-CN"/>
        </w:rPr>
        <w:t xml:space="preserve">出现下列情形之一的，本次采购活动终止：</w:t>
      </w:r>
      <w:r>
        <w:rPr>
          <w:rFonts w:hint="eastAsia" w:ascii="宋体" w:hAnsi="宋体" w:eastAsia="宋体" w:cs="Times New Roman"/>
          <w:b/>
          <w:bCs/>
          <w:color w:val="000000"/>
          <w:sz w:val="24"/>
          <w:szCs w:val="21"/>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25.3.1 因情况变化，不再符合竞争性磋商采购方式适用情形。</w:t>
      </w:r>
      <w:r>
        <w:rPr>
          <w:rFonts w:hint="eastAsia" w:ascii="宋体" w:hAnsi="宋体" w:eastAsia="宋体" w:cs="Times New Roman"/>
          <w:color w:val="000000"/>
          <w:sz w:val="24"/>
          <w:szCs w:val="21"/>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25.3.2 出现影响采购公正的违法、违规行为。</w:t>
      </w:r>
      <w:r>
        <w:rPr>
          <w:rFonts w:hint="eastAsia" w:ascii="宋体" w:hAnsi="宋体" w:eastAsia="宋体" w:cs="Times New Roman"/>
          <w:color w:val="000000"/>
          <w:sz w:val="24"/>
          <w:szCs w:val="21"/>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25.3.3 在苏采云系统规定时间内成功解密电子响应文件的供应商不足三家。</w:t>
      </w:r>
      <w:r>
        <w:rPr>
          <w:rFonts w:hint="eastAsia" w:ascii="宋体" w:hAnsi="宋体" w:eastAsia="宋体" w:cs="Times New Roman"/>
          <w:color w:val="000000"/>
          <w:sz w:val="24"/>
          <w:szCs w:val="21"/>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25.3.4 磋商过程中符合要求的供应商或者提交最后报价且未超过采购预算或最高限价的供应商不足三家。</w:t>
      </w:r>
      <w:r>
        <w:rPr>
          <w:rFonts w:hint="eastAsia" w:ascii="宋体" w:hAnsi="宋体" w:eastAsia="宋体" w:cs="Times New Roman"/>
          <w:color w:val="000000"/>
          <w:sz w:val="24"/>
          <w:szCs w:val="21"/>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lang w:val="zh-CN" w:eastAsia="zh-CN"/>
        </w:rPr>
        <w:t xml:space="preserve">.3.5</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法律法规规定的其他应当终止情形。</w:t>
      </w:r>
      <w:r>
        <w:rPr>
          <w:rFonts w:hint="eastAsia" w:ascii="宋体" w:hAnsi="宋体" w:eastAsia="宋体" w:cs="Times New Roman"/>
          <w:color w:val="000000"/>
          <w:sz w:val="24"/>
          <w:szCs w:val="21"/>
          <w:highlight w:val="none"/>
          <w:lang w:val="zh-CN" w:eastAsia="zh-CN"/>
        </w:rPr>
      </w:r>
      <w:r/>
    </w:p>
    <w:p>
      <w:pPr>
        <w:pStyle w:val="654"/>
        <w:ind w:firstLine="420"/>
        <w:keepLines w:val="0"/>
        <w:keepNext w:val="0"/>
        <w:pageBreakBefore w:val="0"/>
        <w:spacing w:line="240" w:lineRule="auto"/>
        <w:widowControl w:val="off"/>
        <w:rPr>
          <w:rFonts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zh-CN" w:eastAsia="zh-CN"/>
        </w:rPr>
        <w:t xml:space="preserve">25.4 如出现25.</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lang w:val="zh-CN" w:eastAsia="zh-CN"/>
        </w:rPr>
        <w:t xml:space="preserve">或25.3</w:t>
      </w:r>
      <w:r>
        <w:rPr>
          <w:rFonts w:hint="eastAsia" w:ascii="宋体" w:hAnsi="宋体" w:eastAsia="宋体" w:cs="Times New Roman"/>
          <w:color w:val="000000"/>
          <w:sz w:val="24"/>
          <w:szCs w:val="21"/>
          <w:highlight w:val="none"/>
          <w:lang w:val="en-US" w:eastAsia="zh-CN"/>
        </w:rPr>
        <w:t xml:space="preserve">.4</w:t>
      </w:r>
      <w:r>
        <w:rPr>
          <w:rFonts w:hint="eastAsia" w:ascii="宋体" w:hAnsi="宋体" w:eastAsia="宋体" w:cs="Times New Roman"/>
          <w:color w:val="000000"/>
          <w:sz w:val="24"/>
          <w:szCs w:val="21"/>
          <w:highlight w:val="none"/>
          <w:lang w:val="zh-CN" w:eastAsia="zh-CN"/>
        </w:rPr>
        <w:t xml:space="preserve">情形，</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lang w:val="zh-CN" w:eastAsia="zh-CN"/>
        </w:rPr>
        <w:t xml:space="preserve">活动失败，</w:t>
      </w:r>
      <w:r>
        <w:rPr>
          <w:rFonts w:hint="eastAsia" w:ascii="宋体" w:hAnsi="宋体" w:eastAsia="宋体" w:cs="Times New Roman"/>
          <w:color w:val="000000"/>
          <w:sz w:val="24"/>
          <w:szCs w:val="21"/>
          <w:highlight w:val="none"/>
          <w:lang w:val="en-US" w:eastAsia="zh-CN"/>
        </w:rPr>
        <w:t xml:space="preserve">磋商小组应对磋商</w:t>
      </w:r>
      <w:r>
        <w:rPr>
          <w:rFonts w:hint="eastAsia" w:ascii="宋体" w:hAnsi="宋体" w:eastAsia="宋体" w:cs="Times New Roman"/>
          <w:color w:val="000000"/>
          <w:sz w:val="24"/>
          <w:szCs w:val="21"/>
          <w:highlight w:val="none"/>
          <w:lang w:val="zh-CN" w:eastAsia="zh-CN"/>
        </w:rPr>
        <w:t xml:space="preserve">文件是否存在不合理条款</w:t>
      </w:r>
      <w:r>
        <w:rPr>
          <w:rFonts w:hint="eastAsia" w:ascii="宋体" w:hAnsi="宋体" w:eastAsia="宋体" w:cs="Times New Roman"/>
          <w:color w:val="000000"/>
          <w:sz w:val="24"/>
          <w:szCs w:val="21"/>
          <w:highlight w:val="none"/>
          <w:lang w:val="en-US" w:eastAsia="zh-CN"/>
        </w:rPr>
        <w:t xml:space="preserve">进行论证，并在评审报告中写明</w:t>
      </w:r>
      <w:r>
        <w:rPr>
          <w:rFonts w:hint="eastAsia" w:ascii="宋体" w:hAnsi="宋体" w:eastAsia="宋体" w:cs="Times New Roman"/>
          <w:color w:val="000000"/>
          <w:sz w:val="24"/>
          <w:szCs w:val="21"/>
          <w:highlight w:val="none"/>
          <w:lang w:val="zh-CN" w:eastAsia="zh-CN"/>
        </w:rPr>
        <w:t xml:space="preserve">论证意见。</w:t>
      </w:r>
      <w:r>
        <w:rPr>
          <w:rFonts w:ascii="宋体" w:hAnsi="宋体" w:eastAsia="宋体" w:cs="Times New Roman"/>
          <w:color w:val="000000"/>
          <w:sz w:val="24"/>
          <w:szCs w:val="21"/>
          <w:highlight w:val="none"/>
          <w:lang w:val="en-US" w:eastAsia="zh-CN"/>
        </w:rPr>
      </w:r>
      <w:r/>
    </w:p>
    <w:p>
      <w:pPr>
        <w:pStyle w:val="65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六、成交</w:t>
      </w:r>
      <w:r>
        <w:rPr>
          <w:rFonts w:hint="eastAsia" w:ascii="方正黑体_GBK" w:hAnsi="方正黑体_GBK" w:eastAsia="方正黑体_GBK" w:cs="方正黑体_GBK"/>
          <w:b w:val="0"/>
          <w:bCs w:val="0"/>
          <w:color w:val="000000"/>
          <w:sz w:val="30"/>
          <w:szCs w:val="30"/>
          <w:highlight w:val="none"/>
        </w:rPr>
      </w:r>
      <w:r/>
    </w:p>
    <w:p>
      <w:pPr>
        <w:pStyle w:val="658"/>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26.确定成交单位</w:t>
      </w:r>
      <w:r>
        <w:rPr>
          <w:rFonts w:hint="eastAsia" w:ascii="方正楷体_GBK" w:hAnsi="方正楷体_GBK" w:eastAsia="方正楷体_GBK" w:cs="方正楷体_GBK"/>
          <w:b/>
          <w:bCs/>
          <w:color w:val="000000"/>
          <w:sz w:val="28"/>
          <w:szCs w:val="28"/>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26.1 成交候选供应商的确定原则和数量见磋商文件第五章。</w:t>
      </w:r>
      <w:r>
        <w:rPr>
          <w:rFonts w:hint="eastAsia" w:ascii="宋体" w:hAnsi="宋体" w:eastAsia="宋体" w:cs="Times New Roman"/>
          <w:color w:val="000000"/>
          <w:sz w:val="24"/>
          <w:szCs w:val="21"/>
          <w:highlight w:val="none"/>
          <w:lang w:val="en-US" w:eastAsia="zh-CN"/>
        </w:rPr>
      </w:r>
      <w:r/>
    </w:p>
    <w:p>
      <w:pPr>
        <w:pStyle w:val="654"/>
        <w:ind w:firstLine="420"/>
        <w:keepLines w:val="0"/>
        <w:keepNext w:val="0"/>
        <w:pageBreakBefore w:val="0"/>
        <w:spacing w:line="240"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1"/>
          <w:highlight w:val="none"/>
          <w:lang w:val="en-US" w:eastAsia="zh-CN"/>
        </w:rPr>
        <w:t xml:space="preserve">26.2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rPr>
          <w:rFonts w:ascii="宋体" w:hAnsi="宋体" w:eastAsia="宋体" w:cs="Times New Roman"/>
          <w:color w:val="000000"/>
          <w:sz w:val="24"/>
          <w:szCs w:val="24"/>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1"/>
          <w:highlight w:val="none"/>
          <w:lang w:val="zh-CN" w:eastAsia="zh-CN"/>
        </w:rPr>
        <w:t xml:space="preserve">直接确定排名第一的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为</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（2）采购人在</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1"/>
          <w:highlight w:val="none"/>
          <w:lang w:val="zh-CN" w:eastAsia="zh-CN"/>
        </w:rPr>
        <w:t xml:space="preserve">推荐的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中按顺序确定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按第二种方式确定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中按顺序确定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26.3 交易中心将在“江苏政府采购网”发布成交结果公告，公告期限为1个工作日。</w:t>
      </w:r>
      <w:r>
        <w:rPr>
          <w:rFonts w:hint="eastAsia" w:ascii="宋体" w:hAnsi="宋体" w:eastAsia="宋体" w:cs="Times New Roman"/>
          <w:color w:val="000000"/>
          <w:sz w:val="24"/>
          <w:szCs w:val="21"/>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26.4 </w:t>
      </w:r>
      <w:r>
        <w:rPr>
          <w:rFonts w:hint="eastAsia" w:ascii="宋体" w:hAnsi="宋体" w:eastAsia="宋体" w:cs="Times New Roman"/>
          <w:b/>
          <w:bCs/>
          <w:color w:val="000000"/>
          <w:sz w:val="24"/>
          <w:szCs w:val="21"/>
          <w:highlight w:val="none"/>
          <w:lang w:val="en-US" w:eastAsia="zh-CN"/>
        </w:rPr>
        <w:t xml:space="preserve">若有充分证据证明成交供应商有下列情况之一的，一经查实将被取消成交资格：</w:t>
      </w:r>
      <w:r>
        <w:rPr>
          <w:rFonts w:hint="eastAsia" w:ascii="宋体" w:hAnsi="宋体" w:eastAsia="宋体" w:cs="Times New Roman"/>
          <w:color w:val="000000"/>
          <w:sz w:val="24"/>
          <w:szCs w:val="21"/>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26.4.1 提供虚假材料谋取成交。</w:t>
      </w:r>
      <w:r>
        <w:rPr>
          <w:rFonts w:hint="eastAsia" w:ascii="宋体" w:hAnsi="宋体" w:eastAsia="宋体" w:cs="Times New Roman"/>
          <w:color w:val="000000"/>
          <w:sz w:val="24"/>
          <w:szCs w:val="21"/>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26.4.2 向评审专家、采购人或交易中心工作人员行贿或者提供其他不正当利益。</w:t>
      </w:r>
      <w:r>
        <w:rPr>
          <w:rFonts w:hint="eastAsia" w:ascii="宋体" w:hAnsi="宋体" w:eastAsia="宋体" w:cs="Times New Roman"/>
          <w:color w:val="000000"/>
          <w:sz w:val="24"/>
          <w:szCs w:val="21"/>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26.4.3 与其他供应商、评审专家、采购人或交易中心工作人员恶意串通。</w:t>
      </w:r>
      <w:r>
        <w:rPr>
          <w:rFonts w:hint="eastAsia" w:ascii="宋体" w:hAnsi="宋体" w:eastAsia="宋体" w:cs="Times New Roman"/>
          <w:color w:val="000000"/>
          <w:sz w:val="24"/>
          <w:szCs w:val="21"/>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26.4.4 不满足本磋商文件规定的实质性要求，但在评审过程中未被磋商小组发现。</w:t>
      </w:r>
      <w:r>
        <w:rPr>
          <w:rFonts w:hint="eastAsia" w:ascii="宋体" w:hAnsi="宋体" w:eastAsia="宋体" w:cs="Times New Roman"/>
          <w:color w:val="000000"/>
          <w:sz w:val="24"/>
          <w:szCs w:val="21"/>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26.4.5 </w:t>
      </w:r>
      <w:r>
        <w:rPr>
          <w:rFonts w:hint="eastAsia" w:ascii="宋体" w:hAnsi="宋体" w:eastAsia="宋体" w:cs="Times New Roman"/>
          <w:color w:val="000000"/>
          <w:sz w:val="24"/>
          <w:szCs w:val="21"/>
          <w:highlight w:val="none"/>
          <w:lang w:val="en-US"/>
        </w:rPr>
        <w:t xml:space="preserve">采取不正当手段诋毁、排挤其他供应商。</w:t>
      </w:r>
      <w:r>
        <w:rPr>
          <w:rFonts w:hint="eastAsia" w:ascii="宋体" w:hAnsi="宋体" w:eastAsia="宋体" w:cs="Times New Roman"/>
          <w:color w:val="000000"/>
          <w:sz w:val="24"/>
          <w:szCs w:val="21"/>
          <w:highlight w:val="none"/>
          <w:lang w:val="en-US" w:eastAsia="zh-CN"/>
        </w:rPr>
      </w:r>
      <w:r/>
    </w:p>
    <w:p>
      <w:pPr>
        <w:pStyle w:val="658"/>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27.成交通知书</w:t>
      </w:r>
      <w:r>
        <w:rPr>
          <w:rFonts w:hint="eastAsia" w:ascii="方正楷体_GBK" w:hAnsi="方正楷体_GBK" w:eastAsia="方正楷体_GBK" w:cs="方正楷体_GBK"/>
          <w:b/>
          <w:bCs/>
          <w:color w:val="000000"/>
          <w:sz w:val="28"/>
          <w:szCs w:val="28"/>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27.1 成交结果确定后，交易中心将向成交供应商发出《成交通知书》。成交供应商可在成交结果公告届满之日起三十日内，登录苏采云系统下载。    </w:t>
      </w:r>
      <w:r>
        <w:rPr>
          <w:rFonts w:hint="eastAsia" w:ascii="宋体" w:hAnsi="宋体" w:eastAsia="宋体" w:cs="Times New Roman"/>
          <w:color w:val="000000"/>
          <w:sz w:val="24"/>
          <w:szCs w:val="21"/>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Times New Roman"/>
          <w:color w:val="000000"/>
          <w:sz w:val="24"/>
          <w:szCs w:val="21"/>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color w:val="000000"/>
          <w:sz w:val="24"/>
          <w:szCs w:val="21"/>
          <w:highlight w:val="none"/>
          <w:lang w:val="en-US" w:eastAsia="zh-CN"/>
        </w:rPr>
      </w:r>
      <w:r/>
    </w:p>
    <w:p>
      <w:pPr>
        <w:pStyle w:val="65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658"/>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28.签订合同</w:t>
      </w:r>
      <w:r>
        <w:rPr>
          <w:rFonts w:hint="eastAsia" w:ascii="方正楷体_GBK" w:hAnsi="方正楷体_GBK" w:eastAsia="方正楷体_GBK" w:cs="方正楷体_GBK"/>
          <w:b/>
          <w:bCs/>
          <w:color w:val="000000"/>
          <w:sz w:val="28"/>
          <w:szCs w:val="28"/>
          <w:highlight w:val="none"/>
          <w:lang w:val="en-US" w:eastAsia="zh-CN"/>
        </w:rPr>
      </w:r>
      <w:r/>
    </w:p>
    <w:p>
      <w:pPr>
        <w:pStyle w:val="654"/>
        <w:ind w:firstLine="420"/>
        <w:keepLines w:val="0"/>
        <w:keepNext w:val="0"/>
        <w:pageBreakBefore w:val="0"/>
        <w:spacing w:line="240" w:lineRule="auto"/>
        <w:widowControl w:val="off"/>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szCs w:val="21"/>
          <w:highlight w:val="none"/>
          <w:lang w:val="en-US" w:eastAsia="zh-CN"/>
        </w:rPr>
        <w:t xml:space="preserve">28.l 成交供应商应当在《成交通知书》发出之日起三十日内，按照磋商文件确定的事项与采购人签订政府采购合同。</w:t>
      </w:r>
      <w:r>
        <w:rPr>
          <w:rFonts w:hint="eastAsia" w:ascii="宋体" w:hAnsi="宋体" w:eastAsia="宋体" w:cs="Times New Roman"/>
          <w:color w:val="000000"/>
          <w:sz w:val="24"/>
          <w:highlight w:val="none"/>
          <w:lang w:val="en-US" w:eastAsia="zh-CN"/>
        </w:rPr>
        <w:t xml:space="preserve">采购人于合同签订后2个工作日内通过苏采云系统进行公示。</w:t>
      </w:r>
      <w:r>
        <w:rPr>
          <w:rFonts w:ascii="宋体" w:hAnsi="宋体" w:eastAsia="宋体" w:cs="Times New Roman"/>
          <w:color w:val="000000"/>
          <w:sz w:val="24"/>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28.2 磋商文件、成交供应商的响应文件及磋商过程中有关澄清、承诺文件均作为合同附件。</w:t>
      </w:r>
      <w:r>
        <w:rPr>
          <w:rFonts w:hint="eastAsia" w:ascii="宋体" w:hAnsi="宋体" w:eastAsia="宋体" w:cs="Times New Roman"/>
          <w:color w:val="000000"/>
          <w:sz w:val="24"/>
          <w:szCs w:val="21"/>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eastAsia="宋体" w:cs="Times New Roman"/>
          <w:color w:val="000000"/>
          <w:sz w:val="24"/>
          <w:szCs w:val="21"/>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28.4 成交供应商因自身原因拒绝与采购人签订合同的，</w:t>
      </w:r>
      <w:r>
        <w:rPr>
          <w:rFonts w:hint="eastAsia" w:ascii="宋体" w:hAnsi="宋体" w:eastAsia="宋体" w:cs="Times New Roman"/>
          <w:color w:val="000000"/>
          <w:sz w:val="24"/>
          <w:highlight w:val="none"/>
          <w:lang w:val="zh-CN" w:eastAsia="zh-CN"/>
        </w:rPr>
        <w:t xml:space="preserve">不得参加采购人</w:t>
      </w:r>
      <w:r>
        <w:rPr>
          <w:rFonts w:hint="eastAsia" w:ascii="宋体" w:hAnsi="宋体" w:eastAsia="宋体" w:cs="Times New Roman"/>
          <w:color w:val="000000"/>
          <w:sz w:val="24"/>
          <w:highlight w:val="none"/>
          <w:lang w:val="en-US" w:eastAsia="zh-CN"/>
        </w:rPr>
        <w:t xml:space="preserve">重新组织的</w:t>
      </w:r>
      <w:r>
        <w:rPr>
          <w:rFonts w:hint="eastAsia" w:ascii="宋体" w:hAnsi="宋体" w:eastAsia="宋体" w:cs="Times New Roman"/>
          <w:color w:val="000000"/>
          <w:sz w:val="24"/>
          <w:highlight w:val="none"/>
          <w:lang w:val="zh-CN" w:eastAsia="zh-CN"/>
        </w:rPr>
        <w:t xml:space="preserve">采购活动</w:t>
      </w:r>
      <w:r>
        <w:rPr>
          <w:rFonts w:hint="eastAsia"/>
          <w:color w:val="000000"/>
          <w:highlight w:val="none"/>
          <w:lang w:eastAsia="zh-CN"/>
        </w:rPr>
        <w:t xml:space="preserve">，</w:t>
      </w:r>
      <w:r>
        <w:rPr>
          <w:rFonts w:hint="eastAsia" w:ascii="宋体" w:hAnsi="宋体" w:eastAsia="宋体" w:cs="Times New Roman"/>
          <w:color w:val="000000"/>
          <w:sz w:val="24"/>
          <w:highlight w:val="none"/>
          <w:lang w:val="en-US" w:eastAsia="zh-CN"/>
        </w:rPr>
        <w:t xml:space="preserve">且将可能被拒绝参加该采购人</w:t>
      </w:r>
      <w:r>
        <w:rPr>
          <w:rFonts w:hint="eastAsia" w:ascii="宋体" w:hAnsi="宋体" w:eastAsia="宋体" w:cs="Times New Roman"/>
          <w:color w:val="000000"/>
          <w:sz w:val="24"/>
          <w:highlight w:val="none"/>
          <w:lang w:val="zh-CN" w:eastAsia="zh-CN"/>
        </w:rPr>
        <w:t xml:space="preserve">一年内</w:t>
      </w:r>
      <w:r>
        <w:rPr>
          <w:rFonts w:hint="eastAsia" w:ascii="宋体" w:hAnsi="宋体" w:eastAsia="宋体" w:cs="Times New Roman"/>
          <w:color w:val="000000"/>
          <w:sz w:val="24"/>
          <w:highlight w:val="none"/>
          <w:lang w:val="en-US" w:eastAsia="zh-CN"/>
        </w:rPr>
        <w:t xml:space="preserve">的其他</w:t>
      </w:r>
      <w:r>
        <w:rPr>
          <w:rFonts w:hint="eastAsia" w:ascii="宋体" w:hAnsi="宋体" w:eastAsia="宋体" w:cs="Times New Roman"/>
          <w:color w:val="000000"/>
          <w:sz w:val="24"/>
          <w:highlight w:val="none"/>
          <w:lang w:val="zh-CN" w:eastAsia="zh-CN"/>
        </w:rPr>
        <w:t xml:space="preserve">政府采购活动。</w:t>
      </w:r>
      <w:r>
        <w:rPr>
          <w:rFonts w:hint="eastAsia" w:ascii="宋体" w:hAnsi="宋体" w:eastAsia="宋体" w:cs="Times New Roman"/>
          <w:color w:val="000000"/>
          <w:sz w:val="24"/>
          <w:szCs w:val="21"/>
          <w:highlight w:val="none"/>
          <w:lang w:val="en-US" w:eastAsia="zh-CN"/>
        </w:rPr>
      </w:r>
      <w:r/>
    </w:p>
    <w:p>
      <w:pPr>
        <w:pStyle w:val="658"/>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29.标的物的追加</w:t>
      </w:r>
      <w:r>
        <w:rPr>
          <w:rFonts w:hint="eastAsia" w:ascii="方正楷体_GBK" w:hAnsi="方正楷体_GBK" w:eastAsia="方正楷体_GBK" w:cs="方正楷体_GBK"/>
          <w:b/>
          <w:bCs/>
          <w:color w:val="000000"/>
          <w:sz w:val="28"/>
          <w:szCs w:val="28"/>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eastAsia="宋体" w:cs="Times New Roman"/>
          <w:color w:val="000000"/>
          <w:sz w:val="24"/>
          <w:szCs w:val="21"/>
          <w:highlight w:val="none"/>
          <w:lang w:val="en-US" w:eastAsia="zh-CN"/>
        </w:rPr>
      </w:r>
      <w:r/>
    </w:p>
    <w:p>
      <w:pPr>
        <w:pStyle w:val="658"/>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30.政府采购履约资金扶持政策</w:t>
      </w:r>
      <w:r>
        <w:rPr>
          <w:rFonts w:hint="eastAsia" w:ascii="方正楷体_GBK" w:hAnsi="方正楷体_GBK" w:eastAsia="方正楷体_GBK" w:cs="方正楷体_GBK"/>
          <w:b/>
          <w:bCs/>
          <w:color w:val="000000"/>
          <w:sz w:val="28"/>
          <w:szCs w:val="28"/>
          <w:highlight w:val="none"/>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30.1 成交供应商</w:t>
      </w:r>
      <w:r>
        <w:rPr>
          <w:rFonts w:hint="eastAsia" w:ascii="宋体" w:hAnsi="宋体" w:cs="Times New Roman"/>
          <w:color w:val="000000"/>
          <w:sz w:val="24"/>
          <w:highlight w:val="none"/>
          <w:lang w:val="en-US" w:eastAsia="zh-CN"/>
        </w:rPr>
        <w:t xml:space="preserve">通过</w:t>
      </w:r>
      <w:r>
        <w:rPr>
          <w:rFonts w:hint="eastAsia" w:ascii="宋体" w:hAnsi="宋体" w:eastAsia="宋体" w:cs="Times New Roman"/>
          <w:color w:val="000000"/>
          <w:sz w:val="24"/>
          <w:highlight w:val="none"/>
          <w:lang w:val="zh-CN"/>
        </w:rPr>
        <w:t xml:space="preserve">南京市公共资源交易</w:t>
      </w:r>
      <w:r>
        <w:rPr>
          <w:rFonts w:hint="eastAsia" w:ascii="宋体" w:hAnsi="宋体" w:eastAsia="宋体" w:cs="Times New Roman"/>
          <w:color w:val="000000"/>
          <w:sz w:val="24"/>
          <w:highlight w:val="none"/>
          <w:lang w:val="en-US" w:eastAsia="zh-CN"/>
        </w:rPr>
        <w:t xml:space="preserve">平台</w:t>
      </w:r>
      <w:r>
        <w:rPr>
          <w:rFonts w:hint="eastAsia" w:ascii="宋体" w:hAnsi="宋体" w:eastAsia="宋体" w:cs="Times New Roman"/>
          <w:color w:val="000000"/>
          <w:sz w:val="24"/>
          <w:highlight w:val="none"/>
          <w:lang w:val="zh-CN"/>
        </w:rPr>
        <w:t xml:space="preserve">网站“小企业融资平台”</w:t>
      </w:r>
      <w:r>
        <w:rPr>
          <w:rFonts w:hint="eastAsia" w:ascii="宋体" w:hAnsi="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选择相应的金融机构</w:t>
      </w:r>
      <w:r>
        <w:rPr>
          <w:rFonts w:hint="eastAsia" w:ascii="宋体" w:hAnsi="宋体" w:eastAsia="宋体" w:cs="Times New Roman"/>
          <w:color w:val="000000"/>
          <w:sz w:val="24"/>
          <w:highlight w:val="none"/>
          <w:lang w:val="zh-CN"/>
        </w:rPr>
        <w:t xml:space="preserve">办理融资贷款。</w:t>
      </w:r>
      <w:r>
        <w:rPr>
          <w:rFonts w:hint="eastAsia" w:ascii="宋体" w:hAnsi="宋体" w:eastAsia="宋体" w:cs="Times New Roman"/>
          <w:color w:val="000000"/>
          <w:sz w:val="24"/>
          <w:highlight w:val="none"/>
          <w:lang w:val="zh-CN"/>
        </w:rPr>
      </w:r>
      <w:r/>
    </w:p>
    <w:p>
      <w:pPr>
        <w:pStyle w:val="654"/>
        <w:ind w:firstLine="420"/>
        <w:pageBreakBefore w:val="0"/>
        <w:spacing w:line="240" w:lineRule="auto"/>
        <w:widowControl w:val="off"/>
        <w:rPr>
          <w:rFonts w:hint="eastAsia"/>
          <w:color w:val="000000"/>
          <w:highlight w:val="none"/>
          <w:lang w:val="zh-CN" w:eastAsia="zh-CN"/>
        </w:rPr>
      </w:pPr>
      <w:r>
        <w:rPr>
          <w:rFonts w:hint="eastAsia" w:ascii="宋体" w:hAnsi="宋体" w:eastAsia="宋体" w:cs="Times New Roman"/>
          <w:color w:val="000000"/>
          <w:sz w:val="24"/>
          <w:highlight w:val="none"/>
          <w:lang w:val="en-US" w:eastAsia="zh-CN"/>
        </w:rPr>
        <w:t xml:space="preserve">30.2 依据《关于在全省政府采购领域推行电子履约保函（保险）的通知》（苏财购</w:t>
      </w:r>
      <w:r>
        <w:rPr>
          <w:rFonts w:hint="eastAsia" w:ascii="宋体" w:hAnsi="宋体" w:eastAsia="宋体" w:cs="宋体"/>
          <w:color w:val="000000"/>
          <w:sz w:val="24"/>
          <w:szCs w:val="24"/>
          <w:highlight w:val="none"/>
          <w:lang w:val="en-US" w:eastAsia="zh-CN"/>
        </w:rPr>
        <w:t xml:space="preserve">〔2023〕</w:t>
      </w:r>
      <w:r>
        <w:rPr>
          <w:rFonts w:hint="eastAsia" w:ascii="宋体" w:hAnsi="宋体" w:eastAsia="宋体" w:cs="Times New Roman"/>
          <w:color w:val="000000"/>
          <w:sz w:val="24"/>
          <w:highlight w:val="none"/>
          <w:lang w:val="en-US" w:eastAsia="zh-CN"/>
        </w:rPr>
        <w:t xml:space="preserve">150号），需要缴纳履约保证金的，成交供应商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t xml:space="preserve">。</w:t>
      </w:r>
      <w:r>
        <w:rPr>
          <w:rFonts w:hint="eastAsia"/>
          <w:color w:val="000000"/>
          <w:highlight w:val="none"/>
          <w:lang w:val="zh-CN" w:eastAsia="zh-CN"/>
        </w:rPr>
      </w:r>
      <w:r/>
    </w:p>
    <w:p>
      <w:pPr>
        <w:pStyle w:val="65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highlight w:val="none"/>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规定以书面形式向采购人或交易中心提出质疑。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对采购文件提出质疑的，为收到采购文件之日或者采购文件公告期限届满之日。</w:t>
      </w:r>
      <w:r>
        <w:rPr>
          <w:rFonts w:hint="eastAsia" w:ascii="宋体" w:hAnsi="宋体" w:eastAsia="宋体" w:cs="Times New Roman"/>
          <w:color w:val="000000"/>
          <w:sz w:val="24"/>
          <w:highlight w:val="none"/>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对采购过程提出质疑的，为各采购程序环节结束之日。</w:t>
      </w:r>
      <w:r>
        <w:rPr>
          <w:rFonts w:hint="eastAsia" w:ascii="宋体" w:hAnsi="宋体" w:eastAsia="宋体" w:cs="Times New Roman"/>
          <w:color w:val="000000"/>
          <w:sz w:val="24"/>
          <w:highlight w:val="none"/>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对成交结果提出质疑的，为成交结果公告期限届满之日。</w:t>
      </w:r>
      <w:r>
        <w:rPr>
          <w:rFonts w:hint="eastAsia" w:ascii="宋体" w:hAnsi="宋体" w:eastAsia="宋体" w:cs="Times New Roman"/>
          <w:color w:val="000000"/>
          <w:sz w:val="24"/>
          <w:highlight w:val="none"/>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采购人将只对供应商第一次质疑作出答复。</w:t>
      </w:r>
      <w:r>
        <w:rPr>
          <w:rFonts w:hint="eastAsia" w:ascii="宋体" w:hAnsi="宋体" w:eastAsia="宋体" w:cs="Times New Roman"/>
          <w:color w:val="000000"/>
          <w:sz w:val="24"/>
          <w:highlight w:val="none"/>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34.</w:t>
      </w:r>
      <w:r>
        <w:rPr>
          <w:rFonts w:hint="eastAsia" w:ascii="宋体" w:hAnsi="宋体" w:eastAsia="宋体" w:cs="Times New Roman"/>
          <w:color w:val="000000"/>
          <w:sz w:val="24"/>
          <w:highlight w:val="none"/>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Times New Roman"/>
          <w:color w:val="000000"/>
          <w:sz w:val="24"/>
          <w:highlight w:val="none"/>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highlight w:val="none"/>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w:t>
      </w:r>
      <w:r>
        <w:rPr>
          <w:rFonts w:hint="eastAsia" w:ascii="宋体" w:hAnsi="宋体" w:eastAsia="宋体" w:cs="Times New Roman"/>
          <w:b/>
          <w:bCs/>
          <w:color w:val="000000"/>
          <w:sz w:val="24"/>
          <w:highlight w:val="none"/>
          <w:lang w:val="zh-CN"/>
        </w:rPr>
        <w:t xml:space="preserve">供应商（含潜在供应商）对采购方式、采购需求、供应商资格条件、评审方法与评审标准、合同文本的询问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质疑向采购人提出，由采购人负责答复。</w:t>
      </w:r>
      <w:r>
        <w:rPr>
          <w:rFonts w:hint="eastAsia" w:ascii="宋体" w:hAnsi="宋体" w:eastAsia="宋体" w:cs="Times New Roman"/>
          <w:color w:val="000000"/>
          <w:sz w:val="24"/>
          <w:highlight w:val="none"/>
          <w:lang w:val="zh-CN"/>
        </w:rPr>
        <w:t xml:space="preserve">供应商对</w:t>
      </w:r>
      <w:r>
        <w:rPr>
          <w:rFonts w:hint="eastAsia" w:ascii="宋体" w:hAnsi="宋体" w:eastAsia="宋体" w:cs="Times New Roman"/>
          <w:color w:val="000000"/>
          <w:sz w:val="24"/>
          <w:highlight w:val="none"/>
          <w:lang w:val="en-US" w:eastAsia="zh-CN"/>
        </w:rPr>
        <w:t xml:space="preserve">采购过程、采购结果</w:t>
      </w:r>
      <w:r>
        <w:rPr>
          <w:rFonts w:hint="eastAsia" w:ascii="宋体" w:hAnsi="宋体" w:eastAsia="宋体" w:cs="Times New Roman"/>
          <w:color w:val="000000"/>
          <w:sz w:val="24"/>
          <w:highlight w:val="none"/>
          <w:lang w:val="zh-CN"/>
        </w:rPr>
        <w:t xml:space="preserve">的询问</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质疑向</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提出，由</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负责答复。</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en-US" w:eastAsia="zh-CN"/>
        </w:rPr>
      </w:r>
      <w:r/>
    </w:p>
    <w:p>
      <w:pPr>
        <w:pStyle w:val="654"/>
        <w:ind w:firstLine="422"/>
        <w:keepLines w:val="0"/>
        <w:keepNext w:val="0"/>
        <w:pageBreakBefore w:val="0"/>
        <w:spacing w:line="240" w:lineRule="auto"/>
        <w:widowControl w:val="off"/>
        <w:rPr>
          <w:rFonts w:hint="eastAsia" w:ascii="宋体" w:hAnsi="宋体" w:eastAsia="宋体" w:cs="Times New Roman"/>
          <w:b/>
          <w:bCs/>
          <w:color w:val="000000"/>
          <w:sz w:val="24"/>
          <w:highlight w:val="none"/>
          <w:u w:val="none"/>
          <w:lang w:val="zh-CN" w:eastAsia="zh-CN"/>
        </w:rPr>
      </w:pPr>
      <w:r>
        <w:rPr>
          <w:rFonts w:hint="eastAsia" w:ascii="宋体" w:hAnsi="宋体" w:eastAsia="宋体" w:cs="Times New Roman"/>
          <w:b/>
          <w:bCs/>
          <w:color w:val="000000"/>
          <w:sz w:val="24"/>
          <w:highlight w:val="none"/>
          <w:u w:val="none"/>
          <w:lang w:val="zh-CN" w:eastAsia="zh-CN"/>
        </w:rPr>
        <w:t xml:space="preserve">采购人《质疑</w:t>
      </w:r>
      <w:r>
        <w:rPr>
          <w:rFonts w:hint="eastAsia" w:ascii="宋体" w:hAnsi="宋体" w:eastAsia="宋体" w:cs="Times New Roman"/>
          <w:b/>
          <w:bCs/>
          <w:color w:val="000000"/>
          <w:sz w:val="24"/>
          <w:highlight w:val="none"/>
          <w:u w:val="none"/>
          <w:lang w:val="en-US" w:eastAsia="zh-CN"/>
        </w:rPr>
        <w:t xml:space="preserve">函</w:t>
      </w:r>
      <w:r>
        <w:rPr>
          <w:rFonts w:hint="eastAsia" w:ascii="宋体" w:hAnsi="宋体" w:eastAsia="宋体" w:cs="Times New Roman"/>
          <w:b/>
          <w:bCs/>
          <w:color w:val="000000"/>
          <w:sz w:val="24"/>
          <w:highlight w:val="none"/>
          <w:u w:val="none"/>
          <w:lang w:val="zh-CN" w:eastAsia="zh-CN"/>
        </w:rPr>
        <w:t xml:space="preserve">》接收人及联系方式见采购文件第一章。</w:t>
      </w:r>
      <w:r>
        <w:rPr>
          <w:rFonts w:hint="eastAsia" w:ascii="宋体" w:hAnsi="宋体" w:eastAsia="宋体" w:cs="Times New Roman"/>
          <w:b/>
          <w:bCs/>
          <w:color w:val="000000"/>
          <w:sz w:val="24"/>
          <w:highlight w:val="none"/>
          <w:u w:val="none"/>
          <w:lang w:val="zh-CN" w:eastAsia="zh-CN"/>
        </w:rPr>
      </w:r>
      <w:r/>
    </w:p>
    <w:p>
      <w:pPr>
        <w:pStyle w:val="654"/>
        <w:ind w:firstLine="420"/>
        <w:jc w:val="both"/>
        <w:keepLines w:val="0"/>
        <w:keepNext w:val="0"/>
        <w:pageBreakBefore w:val="0"/>
        <w:spacing w:line="240" w:lineRule="auto"/>
        <w:widowControl w:val="off"/>
        <w:rPr>
          <w:rFonts w:hint="eastAsia"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zh-CN"/>
        </w:rPr>
        <w:t xml:space="preserve">交易中心《质疑函》接收部门为政府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zh-CN"/>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zh-CN"/>
        </w:rPr>
        <w:t xml:space="preserve">。收件人：南京市公共资源交易中心政府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zh-CN"/>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zh-CN"/>
        </w:rPr>
        <w:t xml:space="preserve">，地址：南京市江东中路265号南京市公共资源交易中心北门，联系电话：025-68505926。</w:t>
      </w:r>
      <w:r>
        <w:rPr>
          <w:rFonts w:hint="eastAsia" w:ascii="宋体" w:hAnsi="宋体" w:eastAsia="宋体" w:cs="Times New Roman"/>
          <w:b w:val="0"/>
          <w:bCs w:val="0"/>
          <w:color w:val="000000"/>
          <w:sz w:val="24"/>
          <w:highlight w:val="none"/>
          <w:lang w:val="en-US" w:eastAsia="zh-CN"/>
        </w:rPr>
        <w:t xml:space="preserve"> </w:t>
      </w:r>
      <w:r>
        <w:rPr>
          <w:rFonts w:hint="eastAsia" w:ascii="宋体" w:hAnsi="宋体" w:eastAsia="宋体" w:cs="Times New Roman"/>
          <w:b w:val="0"/>
          <w:bCs w:val="0"/>
          <w:color w:val="000000"/>
          <w:sz w:val="24"/>
          <w:highlight w:val="none"/>
          <w:lang w:val="en-US" w:eastAsia="zh-CN"/>
        </w:rPr>
      </w:r>
      <w:r/>
    </w:p>
    <w:p>
      <w:pPr>
        <w:pStyle w:val="654"/>
        <w:ind w:firstLine="422"/>
        <w:jc w:val="both"/>
        <w:keepLines w:val="0"/>
        <w:keepNext w:val="0"/>
        <w:pageBreakBefore w:val="0"/>
        <w:spacing w:line="240" w:lineRule="auto"/>
        <w:widowControl w:val="off"/>
        <w:rPr>
          <w:rFonts w:hint="eastAsia" w:ascii="宋体" w:hAnsi="宋体" w:eastAsia="宋体" w:cs="Times New Roman"/>
          <w:b/>
          <w:bCs/>
          <w:color w:val="000000"/>
          <w:sz w:val="24"/>
          <w:szCs w:val="22"/>
          <w:highlight w:val="none"/>
          <w:lang w:val="zh-CN" w:eastAsia="zh-CN" w:bidi="ar-SA"/>
        </w:rPr>
      </w:pPr>
      <w:r>
        <w:rPr>
          <w:rFonts w:hint="eastAsia" w:ascii="宋体" w:hAnsi="宋体" w:eastAsia="宋体" w:cs="Times New Roman"/>
          <w:b/>
          <w:bCs/>
          <w:color w:val="000000"/>
          <w:sz w:val="24"/>
          <w:szCs w:val="22"/>
          <w:highlight w:val="none"/>
          <w:lang w:val="en-US" w:eastAsia="zh-CN"/>
        </w:rPr>
        <w:t xml:space="preserve">由采购人负责答复的质疑，采购人将《质疑答复函》抄送交易中心。</w:t>
      </w:r>
      <w:r>
        <w:rPr>
          <w:rFonts w:hint="eastAsia" w:ascii="宋体" w:hAnsi="宋体" w:eastAsia="宋体" w:cs="Times New Roman"/>
          <w:b/>
          <w:bCs/>
          <w:color w:val="000000"/>
          <w:sz w:val="24"/>
          <w:szCs w:val="22"/>
          <w:highlight w:val="none"/>
          <w:lang w:val="zh-CN" w:eastAsia="zh-CN" w:bidi="ar-SA"/>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内容不符合《政府采购质疑和投诉办法》第十二条规定的质疑。</w:t>
      </w:r>
      <w:r>
        <w:rPr>
          <w:rFonts w:hint="eastAsia" w:ascii="宋体" w:hAnsi="宋体" w:eastAsia="宋体" w:cs="Times New Roman"/>
          <w:color w:val="000000"/>
          <w:sz w:val="24"/>
          <w:highlight w:val="none"/>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超出政府采购法定期限的质疑。</w:t>
      </w:r>
      <w:r>
        <w:rPr>
          <w:rFonts w:hint="eastAsia" w:ascii="宋体" w:hAnsi="宋体" w:eastAsia="宋体" w:cs="Times New Roman"/>
          <w:color w:val="000000"/>
          <w:sz w:val="24"/>
          <w:highlight w:val="none"/>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以传真、电子邮件等方式递交的非原件形式的质疑。</w:t>
      </w:r>
      <w:r>
        <w:rPr>
          <w:rFonts w:hint="eastAsia" w:ascii="宋体" w:hAnsi="宋体" w:eastAsia="宋体" w:cs="Times New Roman"/>
          <w:color w:val="000000"/>
          <w:sz w:val="24"/>
          <w:highlight w:val="none"/>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未参加采购活动或在采购活动中自身权益未受到损害的供应商所提出的质疑。</w:t>
      </w:r>
      <w:r>
        <w:rPr>
          <w:rFonts w:hint="eastAsia" w:ascii="宋体" w:hAnsi="宋体" w:eastAsia="宋体" w:cs="Times New Roman"/>
          <w:color w:val="000000"/>
          <w:sz w:val="24"/>
          <w:highlight w:val="none"/>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w:t>
      </w:r>
      <w:r>
        <w:rPr>
          <w:rFonts w:hint="eastAsia" w:ascii="宋体" w:hAnsi="宋体" w:eastAsia="宋体" w:cs="Times New Roman"/>
          <w:color w:val="000000"/>
          <w:sz w:val="24"/>
          <w:highlight w:val="none"/>
          <w:lang w:val="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供应商组成联合体参加采购活动，联合体中任何一方或多方未按要求签字或盖章、加盖公章的质疑。</w:t>
      </w:r>
      <w:r>
        <w:rPr>
          <w:rFonts w:hint="eastAsia" w:ascii="宋体" w:hAnsi="宋体" w:eastAsia="宋体" w:cs="Times New Roman"/>
          <w:color w:val="000000"/>
          <w:sz w:val="24"/>
          <w:highlight w:val="none"/>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w:t>
      </w:r>
      <w:r>
        <w:rPr>
          <w:rFonts w:hint="eastAsia" w:ascii="宋体" w:hAnsi="宋体" w:eastAsia="宋体" w:cs="Times New Roman"/>
          <w:color w:val="000000"/>
          <w:sz w:val="24"/>
          <w:highlight w:val="none"/>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highlight w:val="none"/>
          <w:lang w:val="zh-CN" w:eastAsia="zh-CN"/>
        </w:rPr>
        <w:t xml:space="preserve">交易中心或采购人</w:t>
      </w:r>
      <w:r>
        <w:rPr>
          <w:rFonts w:hint="eastAsia" w:ascii="宋体" w:hAnsi="宋体" w:eastAsia="宋体" w:cs="Times New Roman"/>
          <w:color w:val="000000"/>
          <w:sz w:val="24"/>
          <w:highlight w:val="none"/>
          <w:lang w:val="zh-CN"/>
        </w:rPr>
        <w:t xml:space="preserve">有权依据政府采购的有关规定，报请政府采购监管部门对该供应商进行相应的行政处罚和记录该供应商的失信信息。</w:t>
      </w:r>
      <w:r>
        <w:rPr>
          <w:rFonts w:hint="eastAsia" w:ascii="宋体" w:hAnsi="宋体" w:eastAsia="宋体" w:cs="Times New Roman"/>
          <w:color w:val="000000"/>
          <w:sz w:val="24"/>
          <w:highlight w:val="none"/>
          <w:lang w:val="zh-CN"/>
        </w:rPr>
      </w:r>
      <w:r/>
    </w:p>
    <w:p>
      <w:pPr>
        <w:pStyle w:val="657"/>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658"/>
        <w:ind w:firstLine="420"/>
        <w:pageBreakBefore w:val="0"/>
        <w:spacing w:before="0" w:after="0" w:line="240" w:lineRule="auto"/>
        <w:widowControl w:val="off"/>
        <w:rPr>
          <w:rFonts w:hint="eastAsia" w:ascii="方正楷体_GBK" w:hAnsi="方正楷体_GBK" w:eastAsia="方正楷体_GBK" w:cs="方正楷体_GBK"/>
          <w:color w:val="000000"/>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38.</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color w:val="000000"/>
          <w:sz w:val="28"/>
          <w:highlight w:val="none"/>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38.1 本项目</w:t>
      </w:r>
      <w:r>
        <w:rPr>
          <w:rFonts w:hint="eastAsia" w:ascii="宋体" w:hAnsi="宋体" w:eastAsia="宋体" w:cs="Times New Roman"/>
          <w:color w:val="000000"/>
          <w:sz w:val="24"/>
          <w:highlight w:val="none"/>
          <w:lang w:val="zh-CN"/>
        </w:rPr>
        <w:t xml:space="preserve">服务由中小企业承接的，</w:t>
      </w:r>
      <w:r>
        <w:rPr>
          <w:rFonts w:hint="eastAsia" w:ascii="宋体" w:hAnsi="宋体" w:eastAsia="宋体" w:cs="Times New Roman"/>
          <w:color w:val="000000"/>
          <w:sz w:val="24"/>
          <w:highlight w:val="none"/>
          <w:lang w:val="en-US" w:eastAsia="zh-CN"/>
        </w:rPr>
        <w:t xml:space="preserve">参与磋商的供应商</w:t>
      </w:r>
      <w:r>
        <w:rPr>
          <w:rFonts w:hint="eastAsia" w:ascii="宋体" w:hAnsi="宋体" w:eastAsia="宋体" w:cs="Times New Roman"/>
          <w:color w:val="000000"/>
          <w:sz w:val="24"/>
          <w:highlight w:val="none"/>
          <w:lang w:val="zh-CN"/>
        </w:rPr>
        <w:t xml:space="preserve">享受中小企业扶持政策。</w:t>
      </w:r>
      <w:r>
        <w:rPr>
          <w:rFonts w:hint="eastAsia" w:ascii="宋体" w:hAnsi="宋体" w:eastAsia="宋体" w:cs="Times New Roman"/>
          <w:color w:val="000000"/>
          <w:sz w:val="24"/>
          <w:highlight w:val="none"/>
          <w:lang w:val="zh-CN"/>
        </w:rPr>
      </w:r>
      <w:r/>
    </w:p>
    <w:p>
      <w:pPr>
        <w:pStyle w:val="654"/>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38.2 </w:t>
      </w:r>
      <w:r>
        <w:rPr>
          <w:rFonts w:hint="eastAsia" w:ascii="宋体" w:hAnsi="宋体" w:eastAsia="宋体" w:cs="Times New Roman"/>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zh-CN" w:eastAsia="zh-CN"/>
        </w:rPr>
      </w:r>
      <w:r/>
    </w:p>
    <w:p>
      <w:pPr>
        <w:pStyle w:val="654"/>
        <w:ind w:firstLine="42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38.3 </w:t>
      </w:r>
      <w:r>
        <w:rPr>
          <w:rFonts w:hint="eastAsia" w:ascii="宋体" w:hAnsi="宋体" w:eastAsia="宋体" w:cs="Times New Roman"/>
          <w:color w:val="000000"/>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zh-CN"/>
        </w:rPr>
        <w:t xml:space="preserve">政策。</w:t>
      </w:r>
      <w:r>
        <w:rPr>
          <w:rFonts w:hint="eastAsia" w:ascii="宋体" w:hAnsi="宋体" w:eastAsia="宋体" w:cs="Times New Roman"/>
          <w:color w:val="000000"/>
          <w:sz w:val="24"/>
          <w:highlight w:val="none"/>
          <w:lang w:val="zh-CN"/>
        </w:rPr>
      </w:r>
      <w:r/>
    </w:p>
    <w:p>
      <w:pPr>
        <w:pStyle w:val="654"/>
        <w:ind w:firstLine="42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38.4 </w:t>
      </w:r>
      <w:r>
        <w:rPr>
          <w:rFonts w:hint="eastAsia" w:ascii="宋体" w:hAnsi="宋体" w:eastAsia="宋体" w:cs="Times New Roman"/>
          <w:color w:val="000000"/>
          <w:sz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zh-CN"/>
        </w:rPr>
      </w:r>
      <w:r/>
    </w:p>
    <w:p>
      <w:pPr>
        <w:pStyle w:val="654"/>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宋体"/>
          <w:color w:val="000000"/>
          <w:sz w:val="24"/>
          <w:szCs w:val="24"/>
          <w:highlight w:val="none"/>
        </w:rPr>
        <w:t xml:space="preserve">监狱和戒毒企业（简称监狱企业）视同小型、微型企业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eastAsia="zh-CN"/>
        </w:rPr>
        <w:t xml:space="preserve">《关于政府采购支持监狱企业发展有关问题的通知》（财库〔2014〕68号）</w:t>
      </w:r>
      <w:r>
        <w:rPr>
          <w:rFonts w:hint="eastAsia" w:ascii="宋体" w:hAnsi="宋体" w:eastAsia="宋体" w:cs="Times New Roman"/>
          <w:color w:val="000000"/>
          <w:sz w:val="24"/>
          <w:highlight w:val="none"/>
          <w:lang w:val="en-US" w:eastAsia="zh-CN"/>
        </w:rPr>
        <w:t xml:space="preserve">规定，</w:t>
      </w:r>
      <w:r>
        <w:rPr>
          <w:rFonts w:hint="eastAsia" w:ascii="宋体" w:hAnsi="宋体" w:eastAsia="宋体" w:cs="Times New Roman"/>
          <w:color w:val="000000"/>
          <w:sz w:val="24"/>
          <w:highlight w:val="none"/>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zh-CN" w:eastAsia="zh-CN"/>
        </w:rPr>
      </w:r>
      <w:r/>
    </w:p>
    <w:p>
      <w:pPr>
        <w:pStyle w:val="654"/>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 残疾人福利性单位</w:t>
      </w:r>
      <w:r>
        <w:rPr>
          <w:rFonts w:hint="eastAsia" w:ascii="宋体" w:hAnsi="宋体" w:eastAsia="宋体" w:cs="宋体"/>
          <w:color w:val="000000"/>
          <w:sz w:val="24"/>
          <w:szCs w:val="24"/>
          <w:highlight w:val="none"/>
        </w:rPr>
        <w:t xml:space="preserve">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宋体"/>
          <w:color w:val="000000"/>
          <w:sz w:val="24"/>
          <w:szCs w:val="24"/>
          <w:highlight w:val="none"/>
        </w:rPr>
        <w:t xml:space="preserve">残疾人福利单位</w:t>
      </w:r>
      <w:r>
        <w:rPr>
          <w:rFonts w:hint="eastAsia" w:ascii="宋体" w:hAnsi="宋体" w:eastAsia="宋体" w:cs="Times New Roman"/>
          <w:color w:val="000000"/>
          <w:sz w:val="24"/>
          <w:highlight w:val="none"/>
          <w:lang w:val="en-US" w:eastAsia="zh-CN"/>
        </w:rPr>
        <w:t xml:space="preserve">需</w:t>
      </w:r>
      <w:r>
        <w:rPr>
          <w:rFonts w:hint="eastAsia" w:ascii="宋体" w:hAnsi="宋体" w:eastAsia="宋体" w:cs="Times New Roman"/>
          <w:color w:val="000000"/>
          <w:sz w:val="24"/>
          <w:highlight w:val="none"/>
          <w:lang w:val="zh-CN" w:eastAsia="zh-CN"/>
        </w:rPr>
        <w:t xml:space="preserve">提供《残疾人福利性单位声明函》。</w:t>
      </w:r>
      <w:r>
        <w:rPr>
          <w:rFonts w:hint="eastAsia" w:ascii="宋体" w:hAnsi="宋体" w:eastAsia="宋体" w:cs="Times New Roman"/>
          <w:color w:val="000000"/>
          <w:sz w:val="24"/>
          <w:highlight w:val="none"/>
          <w:lang w:val="zh-CN" w:eastAsia="zh-CN"/>
        </w:rPr>
      </w:r>
      <w:r/>
    </w:p>
    <w:p>
      <w:pPr>
        <w:pStyle w:val="690"/>
        <w:rPr>
          <w:rFonts w:hint="eastAsia"/>
          <w:color w:val="000000"/>
          <w:highlight w:val="none"/>
          <w:lang w:val="zh-CN"/>
        </w:rPr>
      </w:pPr>
      <w:r/>
      <w:bookmarkEnd w:id="41"/>
      <w:r/>
      <w:bookmarkEnd w:id="42"/>
      <w:r/>
      <w:bookmarkEnd w:id="43"/>
      <w:r/>
      <w:bookmarkEnd w:id="44"/>
      <w:r/>
      <w:bookmarkStart w:id="45" w:name="_Toc513029242"/>
      <w:r/>
      <w:bookmarkStart w:id="46" w:name="_Toc20823314"/>
      <w:r/>
      <w:bookmarkStart w:id="47" w:name="_Toc16938558"/>
      <w:r/>
      <w:bookmarkStart w:id="48" w:name="_Toc120614221"/>
      <w:r/>
      <w:bookmarkStart w:id="49" w:name="_Toc479757207"/>
      <w:r>
        <w:rPr>
          <w:rFonts w:hint="eastAsia"/>
          <w:color w:val="000000"/>
          <w:highlight w:val="none"/>
          <w:lang w:val="zh-CN"/>
        </w:rPr>
      </w:r>
      <w:r/>
    </w:p>
    <w:p>
      <w:pPr>
        <w:pStyle w:val="690"/>
        <w:rPr>
          <w:rFonts w:hint="eastAsia"/>
          <w:color w:val="000000"/>
          <w:highlight w:val="none"/>
          <w:lang w:val="zh-CN"/>
        </w:rPr>
      </w:pPr>
      <w:r>
        <w:rPr>
          <w:rFonts w:hint="eastAsia"/>
          <w:color w:val="000000"/>
          <w:highlight w:val="none"/>
          <w:lang w:val="zh-CN"/>
        </w:rPr>
      </w:r>
      <w:r/>
    </w:p>
    <w:p>
      <w:pPr>
        <w:pStyle w:val="666"/>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45"/>
      <w:r/>
      <w:bookmarkEnd w:id="46"/>
      <w:r/>
      <w:bookmarkEnd w:id="47"/>
      <w:r/>
      <w:bookmarkEnd w:id="48"/>
      <w:r/>
      <w:bookmarkEnd w:id="49"/>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方正小标宋简体" w:hAnsi="方正小标宋简体" w:eastAsia="方正小标宋简体" w:cs="方正小标宋简体"/>
          <w:color w:val="000000"/>
          <w:sz w:val="36"/>
          <w:szCs w:val="36"/>
          <w:highlight w:val="none"/>
          <w:lang w:val="en-US"/>
        </w:rPr>
      </w:r>
      <w:r/>
    </w:p>
    <w:p>
      <w:pPr>
        <w:pStyle w:val="654"/>
        <w:jc w:val="center"/>
        <w:keepLines w:val="0"/>
        <w:keepNext w:val="0"/>
        <w:pageBreakBefore w:val="0"/>
        <w:spacing w:before="145" w:after="145" w:line="264" w:lineRule="auto"/>
        <w:widowControl w:val="off"/>
        <w:rPr>
          <w:rFonts w:hint="eastAsia" w:ascii="宋体" w:hAnsi="宋体"/>
          <w:bCs/>
          <w:color w:val="000000"/>
          <w:sz w:val="24"/>
          <w:szCs w:val="21"/>
          <w:highlight w:val="none"/>
          <w:lang w:eastAsia="zh-CN"/>
        </w:rPr>
        <w:outlineLvl w:val="9"/>
      </w:pPr>
      <w:r/>
      <w:bookmarkStart w:id="50" w:name="_Hlt16619369"/>
      <w:r/>
      <w:bookmarkEnd w:id="50"/>
      <w:r/>
      <w:bookmarkStart w:id="51" w:name="_Toc20823315"/>
      <w:r/>
      <w:bookmarkStart w:id="52" w:name="_Toc513029243"/>
      <w:r/>
      <w:bookmarkStart w:id="53" w:name="_Toc16938559"/>
      <w:r/>
      <w:bookmarkStart w:id="54" w:name="_Hlt16619350"/>
      <w:r/>
      <w:bookmarkStart w:id="55" w:name="_Toc120614244"/>
      <w:r/>
      <w:bookmarkStart w:id="56" w:name="_Toc16938590"/>
      <w:r/>
      <w:bookmarkStart w:id="57" w:name="_Toc20823346"/>
      <w:r/>
      <w:bookmarkStart w:id="58" w:name="_Toc479757211"/>
      <w:r/>
      <w:bookmarkStart w:id="59" w:name="_Toc462564139"/>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val="en-US" w:eastAsia="zh-CN"/>
        </w:rPr>
        <w:t xml:space="preserve">合同双方不得对磋商、响应文件内容作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eastAsia="zh-CN"/>
        </w:rPr>
      </w:r>
      <w:r/>
    </w:p>
    <w:p>
      <w:pPr>
        <w:pStyle w:val="666"/>
        <w:ind w:left="0" w:firstLine="0"/>
        <w:keepLines w:val="0"/>
        <w:keepNext w:val="0"/>
        <w:pageBreakBefore w:val="0"/>
        <w:spacing w:line="264" w:lineRule="auto"/>
        <w:widowControl w:val="off"/>
        <w:rPr>
          <w:rFonts w:hint="eastAsia"/>
          <w:color w:val="000000"/>
          <w:highlight w:val="none"/>
          <w:lang w:eastAsia="zh-CN"/>
        </w:rPr>
        <w:outlineLvl w:val="9"/>
      </w:pPr>
      <w:r>
        <w:rPr>
          <w:rFonts w:hint="eastAsia"/>
          <w:color w:val="000000"/>
          <w:highlight w:val="none"/>
          <w:lang w:eastAsia="zh-CN"/>
        </w:rPr>
      </w:r>
      <w:r/>
    </w:p>
    <w:p>
      <w:pPr>
        <w:pStyle w:val="654"/>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lang w:eastAsia="zh-CN"/>
        </w:rPr>
        <w:t xml:space="preserve">南京市</w:t>
      </w:r>
      <w:r>
        <w:rPr>
          <w:rFonts w:hint="eastAsia" w:ascii="方正小标宋简体" w:hAnsi="方正小标宋简体" w:eastAsia="方正小标宋简体" w:cs="方正小标宋简体"/>
          <w:b w:val="0"/>
          <w:bCs/>
          <w:color w:val="000000"/>
          <w:sz w:val="32"/>
          <w:szCs w:val="32"/>
          <w:highlight w:val="none"/>
        </w:rPr>
        <w:t xml:space="preserve">政府采购合同（服务）</w:t>
      </w:r>
      <w:r>
        <w:rPr>
          <w:rFonts w:hint="eastAsia" w:ascii="方正小标宋简体" w:hAnsi="方正小标宋简体" w:eastAsia="方正小标宋简体" w:cs="方正小标宋简体"/>
          <w:b w:val="0"/>
          <w:bCs/>
          <w:color w:val="000000"/>
          <w:sz w:val="32"/>
          <w:szCs w:val="32"/>
          <w:highlight w:val="none"/>
        </w:rPr>
      </w:r>
      <w:r/>
    </w:p>
    <w:p>
      <w:pPr>
        <w:pStyle w:val="654"/>
        <w:jc w:val="left"/>
        <w:keepLines w:val="0"/>
        <w:keepNext w:val="0"/>
        <w:pageBreakBefore w:val="0"/>
        <w:spacing w:before="145" w:after="145" w:line="264"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654"/>
        <w:keepLines w:val="0"/>
        <w:keepNext w:val="0"/>
        <w:pageBreakBefore w:val="0"/>
        <w:spacing w:before="145" w:after="145"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654"/>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w:t>
      </w:r>
      <w:r>
        <w:rPr>
          <w:rFonts w:ascii="宋体" w:hAnsi="宋体" w:eastAsia="宋体" w:cs="Courier New"/>
          <w:color w:val="000000"/>
          <w:sz w:val="24"/>
          <w:szCs w:val="24"/>
          <w:highlight w:val="none"/>
        </w:rPr>
        <w:t xml:space="preserve">（买方）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654"/>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w:t>
      </w:r>
      <w:r>
        <w:rPr>
          <w:rFonts w:ascii="宋体" w:hAnsi="宋体" w:eastAsia="宋体" w:cs="Courier New"/>
          <w:color w:val="000000"/>
          <w:sz w:val="24"/>
          <w:szCs w:val="24"/>
          <w:highlight w:val="none"/>
        </w:rPr>
        <w:t xml:space="preserve">（卖方）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654"/>
        <w:keepLines w:val="0"/>
        <w:keepNext w:val="0"/>
        <w:pageBreakBefore w:val="0"/>
        <w:spacing w:before="0" w:after="0" w:line="264" w:lineRule="auto"/>
        <w:widowControl w:val="off"/>
        <w:rPr>
          <w:rFonts w:ascii="宋体" w:hAnsi="宋体" w:cs="Courier New"/>
          <w:b/>
          <w:color w:val="000000"/>
          <w:sz w:val="24"/>
          <w:szCs w:val="24"/>
          <w:highlight w:val="none"/>
        </w:rPr>
        <w:outlineLvl w:val="9"/>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w:t>
      </w:r>
      <w:r>
        <w:rPr>
          <w:rFonts w:hint="eastAsia" w:ascii="宋体" w:hAnsi="宋体" w:cs="Courier New"/>
          <w:color w:val="000000"/>
          <w:sz w:val="24"/>
          <w:szCs w:val="24"/>
          <w:highlight w:val="none"/>
          <w:lang w:eastAsia="zh-CN"/>
        </w:rPr>
        <w:t xml:space="preserve">竞争性磋商</w:t>
      </w:r>
      <w:r>
        <w:rPr>
          <w:rFonts w:ascii="宋体" w:hAnsi="宋体" w:cs="Courier New"/>
          <w:color w:val="000000"/>
          <w:sz w:val="24"/>
          <w:szCs w:val="24"/>
          <w:highlight w:val="none"/>
        </w:rPr>
        <w:t xml:space="preserve">结果，签署本合同。</w:t>
      </w:r>
      <w:r>
        <w:rPr>
          <w:rFonts w:ascii="宋体" w:hAnsi="宋体" w:cs="Courier New"/>
          <w:b/>
          <w:color w:val="000000"/>
          <w:sz w:val="24"/>
          <w:szCs w:val="24"/>
          <w:highlight w:val="none"/>
        </w:rPr>
      </w:r>
      <w:r/>
    </w:p>
    <w:p>
      <w:pPr>
        <w:pStyle w:val="654"/>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654"/>
        <w:keepLines w:val="0"/>
        <w:keepNext w:val="0"/>
        <w:pageBreakBefore w:val="0"/>
        <w:spacing w:before="0" w:after="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654"/>
        <w:keepLines w:val="0"/>
        <w:keepNext w:val="0"/>
        <w:pageBreakBefore w:val="0"/>
        <w:spacing w:before="0" w:after="0" w:line="264"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cs="Courier New"/>
          <w:color w:val="000000"/>
          <w:sz w:val="24"/>
          <w:szCs w:val="24"/>
          <w:highlight w:val="none"/>
        </w:rPr>
      </w:r>
      <w:r/>
    </w:p>
    <w:p>
      <w:pPr>
        <w:pStyle w:val="654"/>
        <w:keepLines w:val="0"/>
        <w:keepNext w:val="0"/>
        <w:pageBreakBefore w:val="0"/>
        <w:spacing w:before="0" w:after="0" w:line="264"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cs="Courier New"/>
          <w:color w:val="000000"/>
          <w:sz w:val="24"/>
          <w:szCs w:val="24"/>
          <w:highlight w:val="none"/>
        </w:rPr>
      </w:r>
      <w:r/>
    </w:p>
    <w:p>
      <w:pPr>
        <w:pStyle w:val="654"/>
        <w:keepLines w:val="0"/>
        <w:keepNext w:val="0"/>
        <w:pageBreakBefore w:val="0"/>
        <w:spacing w:before="0" w:after="0" w:line="264" w:lineRule="auto"/>
        <w:widowControl w:val="off"/>
        <w:rPr>
          <w:rFonts w:hint="eastAsia" w:ascii="宋体" w:hAnsi="宋体" w:cs="Courier New"/>
          <w:color w:val="000000"/>
          <w:sz w:val="24"/>
          <w:szCs w:val="24"/>
          <w:highlight w:val="none"/>
          <w:lang w:val="en-US" w:eastAsia="zh-CN"/>
        </w:rPr>
        <w:outlineLvl w:val="9"/>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.4 履行时间（期限）：</w:t>
      </w:r>
      <w:r>
        <w:rPr>
          <w:rFonts w:hint="eastAsia" w:ascii="宋体" w:hAnsi="宋体" w:cs="Courier New"/>
          <w:color w:val="000000"/>
          <w:sz w:val="24"/>
          <w:szCs w:val="24"/>
          <w:highlight w:val="none"/>
          <w:lang w:val="en-US" w:eastAsia="zh-CN"/>
        </w:rPr>
        <w:t xml:space="preserve">合同签订之日起一年。</w:t>
      </w:r>
      <w:r>
        <w:rPr>
          <w:rFonts w:hint="eastAsia" w:ascii="宋体" w:hAnsi="宋体" w:cs="Courier New"/>
          <w:color w:val="000000"/>
          <w:sz w:val="24"/>
          <w:szCs w:val="24"/>
          <w:highlight w:val="none"/>
          <w:lang w:val="en-US" w:eastAsia="zh-CN"/>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eastAsia="zh-CN"/>
        </w:rPr>
        <w:t xml:space="preserve">采购人指定地点。</w:t>
      </w:r>
      <w:r>
        <w:rPr>
          <w:rFonts w:hint="eastAsia" w:ascii="宋体" w:hAnsi="宋体" w:eastAsia="宋体" w:cs="Courier New"/>
          <w:color w:val="000000"/>
          <w:sz w:val="24"/>
          <w:szCs w:val="24"/>
          <w:highlight w:val="none"/>
          <w:lang w:val="en-US" w:eastAsia="zh-CN"/>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highlight w:val="none"/>
        </w:rPr>
      </w:r>
      <w:r/>
    </w:p>
    <w:p>
      <w:pPr>
        <w:pStyle w:val="654"/>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695"/>
        <w:keepLines w:val="0"/>
        <w:keepNext w:val="0"/>
        <w:pageBreakBefore w:val="0"/>
        <w:spacing w:before="0" w:after="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2.1 </w:t>
      </w:r>
      <w:r>
        <w:rPr>
          <w:rFonts w:hint="eastAsia" w:hAnsi="宋体" w:eastAsia="宋体" w:cs="Courier New"/>
          <w:color w:val="000000"/>
          <w:sz w:val="24"/>
          <w:szCs w:val="24"/>
          <w:highlight w:val="none"/>
        </w:rPr>
        <w:t xml:space="preserve">本合同金额为（大写）：</w:t>
      </w:r>
      <w:r>
        <w:rPr>
          <w:rFonts w:hint="eastAsia" w:hAnsi="宋体" w:eastAsia="宋体" w:cs="Courier New"/>
          <w:color w:val="000000"/>
          <w:sz w:val="24"/>
          <w:szCs w:val="24"/>
          <w:highlight w:val="none"/>
        </w:rPr>
        <w:t xml:space="preserve">________________圆（____________________元）人民币。</w:t>
      </w:r>
      <w:r>
        <w:rPr>
          <w:rFonts w:ascii="宋体" w:hAnsi="宋体" w:cs="Courier New"/>
          <w:color w:val="000000"/>
          <w:sz w:val="24"/>
          <w:szCs w:val="24"/>
          <w:highlight w:val="none"/>
        </w:rPr>
      </w:r>
      <w:r/>
    </w:p>
    <w:p>
      <w:pPr>
        <w:pStyle w:val="654"/>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w:t>
      </w:r>
      <w:r>
        <w:rPr>
          <w:rFonts w:hint="eastAsia" w:ascii="宋体" w:hAnsi="宋体" w:eastAsia="宋体" w:cs="Courier New"/>
          <w:color w:val="000000"/>
          <w:sz w:val="24"/>
          <w:szCs w:val="24"/>
          <w:highlight w:val="none"/>
          <w:lang w:eastAsia="zh-CN"/>
        </w:rPr>
        <w:t xml:space="preserve">磋商文件</w:t>
      </w:r>
      <w:r>
        <w:rPr>
          <w:rFonts w:hint="eastAsia" w:ascii="宋体" w:hAnsi="宋体" w:eastAsia="宋体" w:cs="Courier New"/>
          <w:color w:val="000000"/>
          <w:sz w:val="24"/>
          <w:szCs w:val="24"/>
          <w:highlight w:val="none"/>
        </w:rPr>
        <w:t xml:space="preserve">规定的时间向甲方提供服务（包含与服务相关的货物）的有关技术资料。</w:t>
      </w:r>
      <w:r>
        <w:rPr>
          <w:rFonts w:hint="eastAsia" w:ascii="宋体" w:hAnsi="宋体" w:eastAsia="宋体" w:cs="Courier New"/>
          <w:color w:val="000000"/>
          <w:sz w:val="24"/>
          <w:szCs w:val="24"/>
          <w:highlight w:val="none"/>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3.2 </w:t>
      </w:r>
      <w:r>
        <w:rPr>
          <w:rFonts w:hint="eastAsia" w:ascii="宋体" w:hAnsi="宋体" w:eastAsia="宋体" w:cs="Courier New"/>
          <w:color w:val="000000"/>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654"/>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highlight w:val="none"/>
        </w:rPr>
      </w:r>
      <w:r/>
    </w:p>
    <w:p>
      <w:pPr>
        <w:pStyle w:val="654"/>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 w:val="0"/>
          <w:bCs/>
          <w:color w:val="000000"/>
          <w:sz w:val="24"/>
          <w:szCs w:val="24"/>
          <w:highlight w:val="none"/>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highlight w:val="none"/>
        </w:rPr>
      </w:r>
      <w:r/>
    </w:p>
    <w:p>
      <w:pPr>
        <w:pStyle w:val="654"/>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654"/>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w:t>
      </w:r>
      <w:r>
        <w:rPr>
          <w:rFonts w:hint="eastAsia" w:ascii="宋体" w:hAnsi="宋体" w:eastAsia="宋体" w:cs="Courier New"/>
          <w:b w:val="0"/>
          <w:bCs w:val="0"/>
          <w:color w:val="000000"/>
          <w:sz w:val="24"/>
          <w:szCs w:val="24"/>
          <w:highlight w:val="none"/>
          <w:lang w:val="en-US" w:eastAsia="zh-CN"/>
        </w:rPr>
        <w:t xml:space="preserve"> </w:t>
      </w:r>
      <w:r>
        <w:rPr>
          <w:rFonts w:hint="eastAsia" w:ascii="宋体" w:hAnsi="宋体" w:eastAsia="宋体" w:cs="Courier New"/>
          <w:b w:val="0"/>
          <w:bCs w:val="0"/>
          <w:color w:val="000000"/>
          <w:sz w:val="24"/>
          <w:szCs w:val="24"/>
          <w:highlight w:val="none"/>
          <w:lang w:val="en-US" w:eastAsia="zh-CN"/>
        </w:rPr>
        <w:t xml:space="preserve">签订合同时，乙方按</w:t>
      </w:r>
      <w:r>
        <w:rPr>
          <w:rFonts w:hint="eastAsia" w:ascii="宋体" w:hAnsi="宋体" w:eastAsia="宋体" w:cs="Courier New"/>
          <w:b w:val="0"/>
          <w:bCs w:val="0"/>
          <w:color w:val="000000"/>
          <w:sz w:val="24"/>
          <w:szCs w:val="24"/>
          <w:highlight w:val="none"/>
          <w:lang w:val="en-US" w:eastAsia="zh-CN"/>
        </w:rPr>
        <w:t xml:space="preserve">照</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eastAsia="宋体" w:cs="Courier New"/>
          <w:b w:val="0"/>
          <w:bCs w:val="0"/>
          <w:color w:val="000000"/>
          <w:sz w:val="24"/>
          <w:szCs w:val="24"/>
          <w:highlight w:val="none"/>
          <w:u w:val="single"/>
          <w:lang w:val="en-US" w:eastAsia="zh-CN"/>
        </w:rPr>
        <w:t xml:space="preserve"> 10 </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654"/>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6.1.1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654"/>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654"/>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6.1.3</w:t>
      </w:r>
      <w:r>
        <w:rPr>
          <w:rFonts w:hint="eastAsia" w:ascii="宋体" w:hAnsi="宋体" w:eastAsia="宋体" w:cs="Courier New"/>
          <w:b w:val="0"/>
          <w:bCs w:val="0"/>
          <w:color w:val="000000"/>
          <w:sz w:val="24"/>
          <w:szCs w:val="24"/>
          <w:highlight w:val="none"/>
          <w:lang w:val="en-US" w:eastAsia="zh-CN"/>
        </w:rPr>
        <w:t xml:space="preserve">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654"/>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6.1.4</w:t>
      </w:r>
      <w:r>
        <w:rPr>
          <w:rFonts w:hint="eastAsia" w:ascii="宋体" w:hAnsi="宋体" w:eastAsia="宋体" w:cs="Courier New"/>
          <w:b w:val="0"/>
          <w:bCs w:val="0"/>
          <w:color w:val="000000"/>
          <w:sz w:val="24"/>
          <w:szCs w:val="24"/>
          <w:highlight w:val="none"/>
          <w:lang w:val="en-US" w:eastAsia="zh-CN"/>
        </w:rPr>
        <w:t xml:space="preserve">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654"/>
        <w:keepLines w:val="0"/>
        <w:keepNext w:val="0"/>
        <w:pageBreakBefore w:val="0"/>
        <w:spacing w:line="264" w:lineRule="auto"/>
        <w:widowControl w:val="off"/>
        <w:rPr>
          <w:rFonts w:ascii="宋体" w:hAnsi="宋体" w:cs="Courier New"/>
          <w:b w:val="0"/>
          <w:bCs w:val="0"/>
          <w:color w:val="000000"/>
          <w:sz w:val="24"/>
          <w:szCs w:val="24"/>
          <w:highlight w:val="none"/>
          <w:u w:val="none"/>
          <w:lang w:val="en-US" w:eastAsia="zh-CN"/>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ascii="宋体" w:hAnsi="宋体" w:cs="Courier New"/>
          <w:b w:val="0"/>
          <w:bCs w:val="0"/>
          <w:color w:val="000000"/>
          <w:sz w:val="24"/>
          <w:szCs w:val="24"/>
          <w:highlight w:val="none"/>
          <w:u w:val="none"/>
          <w:lang w:val="en-US" w:eastAsia="zh-CN"/>
        </w:rPr>
      </w:r>
      <w:r/>
    </w:p>
    <w:p>
      <w:pPr>
        <w:pStyle w:val="654"/>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eastAsia="宋体" w:cs="Courier New"/>
          <w:color w:val="000000"/>
          <w:sz w:val="24"/>
          <w:szCs w:val="24"/>
          <w:highlight w:val="none"/>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rPr>
        <w:t xml:space="preserve">文件接受分包并经甲方同意，乙方可按分包意向协议分包情况外，乙方不得将合同标的分包给他人履行。</w:t>
      </w:r>
      <w:r>
        <w:rPr>
          <w:rFonts w:hint="eastAsia" w:ascii="宋体" w:hAnsi="宋体" w:eastAsia="宋体" w:cs="Courier New"/>
          <w:color w:val="000000"/>
          <w:sz w:val="24"/>
          <w:szCs w:val="24"/>
          <w:highlight w:val="none"/>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乙方如有转包或未经甲方同意的分包行为，甲方有权终止合同。</w:t>
      </w:r>
      <w:r>
        <w:rPr>
          <w:rFonts w:hint="eastAsia" w:ascii="宋体" w:hAnsi="宋体" w:eastAsia="宋体" w:cs="Courier New"/>
          <w:color w:val="000000"/>
          <w:sz w:val="24"/>
          <w:szCs w:val="24"/>
          <w:highlight w:val="none"/>
        </w:rPr>
      </w:r>
      <w:r/>
    </w:p>
    <w:p>
      <w:pPr>
        <w:pStyle w:val="654"/>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69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rPr>
          <w:rFonts w:hint="eastAsia" w:ascii="宋体" w:hAnsi="宋体" w:eastAsia="宋体" w:cs="Courier New"/>
          <w:color w:val="000000"/>
          <w:sz w:val="24"/>
          <w:szCs w:val="24"/>
          <w:highlight w:val="none"/>
          <w:lang w:val="en-US" w:eastAsia="zh-CN"/>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cs="Courier New"/>
          <w:color w:val="000000"/>
          <w:sz w:val="24"/>
          <w:szCs w:val="24"/>
          <w:highlight w:val="none"/>
        </w:rPr>
        <w:t xml:space="preserve">8.1.1 甲方于合同签订后支付合同总价款的30%作为预付款，该预付款在首次支付物业费时一次性扣除，预付款金额高于首次支付金额的，未扣除的预付款金额计入下一季度扣除；甲方于合同签订后每三个月进行一次考核，考核完成后每次支付合同价的25%。考核扣除的费用从应支付的价款中扣除。</w:t>
      </w:r>
      <w:r>
        <w:rPr>
          <w:rFonts w:hint="eastAsia" w:ascii="宋体" w:hAnsi="宋体" w:eastAsia="宋体" w:cs="Courier New"/>
          <w:color w:val="000000"/>
          <w:sz w:val="24"/>
          <w:szCs w:val="24"/>
          <w:highlight w:val="none"/>
          <w:lang w:val="en-US" w:eastAsia="zh-CN"/>
        </w:rPr>
      </w:r>
      <w:r/>
    </w:p>
    <w:p>
      <w:pPr>
        <w:pStyle w:val="654"/>
        <w:spacing w:line="264" w:lineRule="auto"/>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8.1.2 满足合同约定支付条件的，甲方收到乙方发票后10个工作日内，将资金支付到合同约定的乙方账户。 </w:t>
      </w:r>
      <w:r>
        <w:rPr>
          <w:rFonts w:hint="eastAsia" w:ascii="宋体" w:hAnsi="宋体" w:eastAsia="宋体" w:cs="Courier New"/>
          <w:color w:val="000000"/>
          <w:sz w:val="24"/>
          <w:szCs w:val="24"/>
          <w:highlight w:val="none"/>
          <w:lang w:val="en-US" w:eastAsia="zh-CN"/>
        </w:rPr>
      </w:r>
      <w:r/>
    </w:p>
    <w:p>
      <w:pPr>
        <w:pStyle w:val="69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lang w:val="en-US" w:eastAsia="zh-CN"/>
        </w:rPr>
        <w:t xml:space="preserve">8.2 </w:t>
      </w:r>
      <w:r>
        <w:rPr>
          <w:rFonts w:hint="eastAsia" w:ascii="宋体" w:hAnsi="宋体" w:eastAsia="宋体" w:cs="Courier New"/>
          <w:color w:val="000000"/>
          <w:sz w:val="24"/>
          <w:szCs w:val="24"/>
          <w:highlight w:val="none"/>
        </w:rPr>
        <w:t xml:space="preserve">根据</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rPr>
        <w:t xml:space="preserve">未按合同约定支付款项的，</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可以向有关部门投诉。</w:t>
      </w:r>
      <w:r>
        <w:rPr>
          <w:rFonts w:hint="eastAsia" w:ascii="宋体" w:hAnsi="宋体" w:eastAsia="宋体" w:cs="Courier New"/>
          <w:color w:val="000000"/>
          <w:sz w:val="24"/>
          <w:szCs w:val="24"/>
          <w:highlight w:val="none"/>
        </w:rPr>
      </w:r>
      <w:r/>
    </w:p>
    <w:p>
      <w:pPr>
        <w:pStyle w:val="654"/>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654"/>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十、项目验收</w:t>
      </w:r>
      <w:r>
        <w:rPr>
          <w:rFonts w:hint="eastAsia" w:ascii="方正黑体_GBK" w:hAnsi="方正黑体_GBK" w:eastAsia="方正黑体_GBK" w:cs="方正黑体_GBK"/>
          <w:b w:val="0"/>
          <w:bCs/>
          <w:color w:val="000000"/>
          <w:sz w:val="24"/>
          <w:szCs w:val="24"/>
          <w:highlight w:val="none"/>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10.1 甲方依法组织履约验收工作。</w:t>
      </w:r>
      <w:r>
        <w:rPr>
          <w:rFonts w:hint="eastAsia" w:ascii="宋体" w:hAnsi="宋体" w:eastAsia="宋体" w:cs="Courier New"/>
          <w:color w:val="000000"/>
          <w:sz w:val="24"/>
          <w:szCs w:val="24"/>
          <w:highlight w:val="none"/>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10.3 对于实际使用人和甲方分离的项目，甲方邀请实际使用人参与验收。</w:t>
      </w:r>
      <w:r>
        <w:rPr>
          <w:rFonts w:hint="eastAsia" w:ascii="宋体" w:hAnsi="宋体" w:eastAsia="宋体" w:cs="Courier New"/>
          <w:color w:val="000000"/>
          <w:sz w:val="24"/>
          <w:szCs w:val="24"/>
          <w:highlight w:val="none"/>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10.4 如有必要，甲方</w:t>
      </w:r>
      <w:r>
        <w:rPr>
          <w:rFonts w:hint="eastAsia" w:ascii="宋体" w:hAnsi="宋体" w:eastAsia="宋体" w:cs="Courier New"/>
          <w:color w:val="000000"/>
          <w:sz w:val="24"/>
          <w:szCs w:val="24"/>
          <w:highlight w:val="none"/>
          <w:lang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rPr>
        <w:t xml:space="preserve">的其他供应商或第三方专业机构及专家参与验收，相关意见将作为验收</w:t>
      </w:r>
      <w:r>
        <w:rPr>
          <w:rFonts w:hint="eastAsia" w:ascii="宋体" w:hAnsi="宋体" w:eastAsia="宋体" w:cs="Courier New"/>
          <w:color w:val="000000"/>
          <w:sz w:val="24"/>
          <w:szCs w:val="24"/>
          <w:highlight w:val="none"/>
          <w:lang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10.5 甲方成立验收小组，按照采购合同约定对乙方的履约情况进行验收。验收时间、验收标准见</w:t>
      </w:r>
      <w:r>
        <w:rPr>
          <w:rFonts w:hint="eastAsia" w:ascii="宋体" w:hAnsi="宋体" w:eastAsia="宋体" w:cs="Courier New"/>
          <w:color w:val="000000"/>
          <w:sz w:val="24"/>
          <w:szCs w:val="24"/>
          <w:highlight w:val="none"/>
          <w:lang w:eastAsia="zh-CN"/>
        </w:rPr>
        <w:t xml:space="preserve">磋商文件</w:t>
      </w:r>
      <w:r>
        <w:rPr>
          <w:rFonts w:hint="eastAsia" w:ascii="宋体" w:hAnsi="宋体" w:eastAsia="宋体" w:cs="Courier New"/>
          <w:color w:val="000000"/>
          <w:sz w:val="24"/>
          <w:szCs w:val="24"/>
          <w:highlight w:val="none"/>
        </w:rPr>
        <w:t xml:space="preserve">。验收时甲方按照采购合同的约定对每一项服务的履约情况进行确认。验收结束后,验收小组出具验收书,列明各项</w:t>
      </w:r>
      <w:r>
        <w:rPr>
          <w:rFonts w:hint="eastAsia" w:ascii="宋体" w:hAnsi="宋体" w:cs="Courier New"/>
          <w:color w:val="000000"/>
          <w:sz w:val="24"/>
          <w:szCs w:val="24"/>
          <w:highlight w:val="none"/>
          <w:lang w:val="en-US" w:eastAsia="zh-CN"/>
        </w:rPr>
        <w:t xml:space="preserve">服务</w:t>
      </w:r>
      <w:r>
        <w:rPr>
          <w:rFonts w:hint="eastAsia" w:ascii="宋体" w:hAnsi="宋体" w:eastAsia="宋体" w:cs="Courier New"/>
          <w:color w:val="000000"/>
          <w:sz w:val="24"/>
          <w:szCs w:val="24"/>
          <w:highlight w:val="none"/>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highlight w:val="none"/>
          <w:lang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民法典》。乙方在履约过程中有政府采购法律法规规定的违法违规情形的,甲方将及时报告本级财政部门。</w:t>
      </w:r>
      <w:r>
        <w:rPr>
          <w:rFonts w:hint="eastAsia" w:ascii="宋体" w:hAnsi="宋体" w:eastAsia="宋体" w:cs="Courier New"/>
          <w:color w:val="000000"/>
          <w:sz w:val="24"/>
          <w:szCs w:val="24"/>
          <w:highlight w:val="none"/>
        </w:rPr>
      </w:r>
      <w:r/>
    </w:p>
    <w:p>
      <w:pPr>
        <w:pStyle w:val="654"/>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十一、违约责任</w:t>
      </w:r>
      <w:r>
        <w:rPr>
          <w:rFonts w:hint="eastAsia" w:ascii="方正黑体_GBK" w:hAnsi="方正黑体_GBK" w:eastAsia="方正黑体_GBK" w:cs="方正黑体_GBK"/>
          <w:b w:val="0"/>
          <w:bCs/>
          <w:color w:val="000000"/>
          <w:sz w:val="24"/>
          <w:szCs w:val="24"/>
          <w:highlight w:val="none"/>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11.1 甲方无正当理由拒绝接受乙方提供服务的</w:t>
      </w:r>
      <w:r>
        <w:rPr>
          <w:rFonts w:hint="eastAsia" w:ascii="宋体" w:hAnsi="宋体" w:eastAsia="宋体" w:cs="Courier New"/>
          <w:color w:val="000000"/>
          <w:sz w:val="24"/>
          <w:szCs w:val="24"/>
          <w:highlight w:val="none"/>
          <w:lang w:eastAsia="zh-CN"/>
        </w:rPr>
        <w:t xml:space="preserve">，应</w:t>
      </w:r>
      <w:r>
        <w:rPr>
          <w:rFonts w:hint="eastAsia" w:ascii="宋体" w:hAnsi="宋体" w:eastAsia="宋体" w:cs="Courier New"/>
          <w:color w:val="000000"/>
          <w:sz w:val="24"/>
          <w:szCs w:val="24"/>
          <w:highlight w:val="none"/>
        </w:rPr>
        <w:t xml:space="preserve">向乙方偿付拒绝接受服务合同总额</w:t>
      </w:r>
      <w:r>
        <w:rPr>
          <w:rFonts w:hint="eastAsia" w:ascii="宋体" w:hAnsi="宋体" w:eastAsia="宋体" w:cs="Courier New"/>
          <w:color w:val="000000"/>
          <w:sz w:val="24"/>
          <w:szCs w:val="24"/>
          <w:highlight w:val="none"/>
          <w:lang w:eastAsia="zh-CN"/>
        </w:rPr>
      </w:r>
      <w:r/>
    </w:p>
    <w:p>
      <w:pPr>
        <w:pStyle w:val="654"/>
        <w:keepLines w:val="0"/>
        <w:keepNext w:val="0"/>
        <w:pageBreakBefore w:val="0"/>
        <w:spacing w:before="0" w:after="0" w:line="264" w:lineRule="auto"/>
        <w:widowControl w:val="off"/>
        <w:rPr>
          <w:rFonts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lang w:val="en-US" w:eastAsia="zh-CN"/>
        </w:rPr>
        <w:t xml:space="preserve">的违约金。</w:t>
      </w:r>
      <w:r>
        <w:rPr>
          <w:rFonts w:ascii="宋体" w:hAnsi="宋体" w:eastAsia="宋体" w:cs="Courier New"/>
          <w:color w:val="000000"/>
          <w:sz w:val="24"/>
          <w:szCs w:val="24"/>
          <w:highlight w:val="none"/>
          <w:lang w:val="en-US" w:eastAsia="zh-CN"/>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11.2 </w:t>
      </w:r>
      <w:r>
        <w:rPr>
          <w:rFonts w:hint="eastAsia" w:ascii="宋体" w:hAnsi="宋体" w:eastAsia="宋体" w:cs="Courier New"/>
          <w:color w:val="000000"/>
          <w:sz w:val="24"/>
          <w:szCs w:val="24"/>
          <w:highlight w:val="none"/>
        </w:rPr>
        <w:t xml:space="preserve">甲方无故逾期验收和办理支付手续的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rPr>
      </w:r>
      <w:r/>
    </w:p>
    <w:p>
      <w:pPr>
        <w:pStyle w:val="654"/>
        <w:keepLines w:val="0"/>
        <w:keepNext w:val="0"/>
        <w:pageBreakBefore w:val="0"/>
        <w:spacing w:before="0" w:after="0" w:line="264" w:lineRule="auto"/>
        <w:widowControl w:val="off"/>
        <w:rPr>
          <w:rFonts w:hint="eastAsia" w:ascii="宋体" w:hAnsi="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11.3 乙方逾期提供服务的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应按逾期提供服务合同总额每日</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u w:val="none"/>
          <w:lang w:val="en-US" w:eastAsia="zh-CN"/>
        </w:rPr>
        <w:t xml:space="preserve">向</w:t>
      </w:r>
      <w:r>
        <w:rPr>
          <w:rFonts w:hint="eastAsia" w:ascii="宋体" w:hAnsi="宋体" w:eastAsia="宋体" w:cs="Courier New"/>
          <w:color w:val="000000"/>
          <w:sz w:val="24"/>
          <w:szCs w:val="24"/>
          <w:highlight w:val="none"/>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highlight w:val="none"/>
        </w:rPr>
        <w:t xml:space="preserve">，应向甲方支付合同总</w:t>
      </w:r>
      <w:r>
        <w:rPr>
          <w:rFonts w:hint="eastAsia" w:ascii="宋体" w:hAnsi="宋体" w:cs="Courier New"/>
          <w:color w:val="000000"/>
          <w:sz w:val="24"/>
          <w:szCs w:val="24"/>
          <w:highlight w:val="none"/>
          <w:lang w:val="en-US" w:eastAsia="zh-CN"/>
        </w:rPr>
        <w:t xml:space="preserve">额</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的违约金</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eastAsia="zh-CN"/>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11.4 乙方所提供服务的标准不符合合同规定及</w:t>
      </w:r>
      <w:r>
        <w:rPr>
          <w:rFonts w:hint="eastAsia" w:ascii="宋体" w:hAnsi="宋体" w:eastAsia="宋体" w:cs="Courier New"/>
          <w:color w:val="000000"/>
          <w:sz w:val="24"/>
          <w:szCs w:val="24"/>
          <w:highlight w:val="none"/>
          <w:lang w:eastAsia="zh-CN"/>
        </w:rPr>
        <w:t xml:space="preserve">磋商文件</w:t>
      </w:r>
      <w:r>
        <w:rPr>
          <w:rFonts w:hint="eastAsia" w:ascii="宋体" w:hAnsi="宋体" w:eastAsia="宋体" w:cs="Courier New"/>
          <w:color w:val="000000"/>
          <w:sz w:val="24"/>
          <w:szCs w:val="24"/>
          <w:highlight w:val="none"/>
        </w:rPr>
        <w:t xml:space="preserve">规定标准的，甲方有权拒绝接受服务，并可单方面解除合同。</w:t>
      </w:r>
      <w:r>
        <w:rPr>
          <w:rFonts w:hint="eastAsia" w:ascii="宋体" w:hAnsi="宋体" w:eastAsia="宋体" w:cs="Courier New"/>
          <w:color w:val="000000"/>
          <w:sz w:val="24"/>
          <w:szCs w:val="24"/>
          <w:highlight w:val="none"/>
        </w:rPr>
      </w:r>
      <w:r/>
    </w:p>
    <w:p>
      <w:pPr>
        <w:pStyle w:val="654"/>
        <w:keepLines w:val="0"/>
        <w:keepNext w:val="0"/>
        <w:pageBreakBefore w:val="0"/>
        <w:spacing w:before="0" w:after="0" w:line="264" w:lineRule="auto"/>
        <w:widowControl w:val="off"/>
        <w:rPr>
          <w:rFonts w:hint="eastAsia"/>
          <w:color w:val="000000"/>
          <w:highlight w:val="none"/>
        </w:rPr>
        <w:outlineLvl w:val="9"/>
      </w:pPr>
      <w:r>
        <w:rPr>
          <w:rFonts w:hint="eastAsia" w:ascii="宋体" w:hAnsi="宋体" w:eastAsia="宋体" w:cs="Courier New"/>
          <w:color w:val="000000"/>
          <w:sz w:val="24"/>
          <w:szCs w:val="24"/>
          <w:highlight w:val="none"/>
          <w:lang w:val="en-US" w:eastAsia="zh-CN"/>
        </w:rPr>
        <w:t xml:space="preserve">1</w:t>
      </w:r>
      <w:r>
        <w:rPr>
          <w:rFonts w:hint="eastAsia" w:ascii="宋体" w:hAnsi="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highlight w:val="none"/>
        </w:rPr>
      </w:r>
      <w:r/>
    </w:p>
    <w:p>
      <w:pPr>
        <w:pStyle w:val="654"/>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十二、不可抗力事件处理</w:t>
      </w:r>
      <w:r>
        <w:rPr>
          <w:rFonts w:hint="eastAsia" w:ascii="方正黑体_GBK" w:hAnsi="方正黑体_GBK" w:eastAsia="方正黑体_GBK" w:cs="方正黑体_GBK"/>
          <w:b w:val="0"/>
          <w:bCs/>
          <w:color w:val="000000"/>
          <w:sz w:val="24"/>
          <w:szCs w:val="24"/>
          <w:highlight w:val="none"/>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highlight w:val="none"/>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12.2 不可抗力事件发生后，应立即通知对方并寄送有关权威机构出具的证明。</w:t>
      </w:r>
      <w:r>
        <w:rPr>
          <w:rFonts w:hint="eastAsia" w:ascii="宋体" w:hAnsi="宋体" w:eastAsia="宋体" w:cs="Courier New"/>
          <w:color w:val="000000"/>
          <w:sz w:val="24"/>
          <w:szCs w:val="24"/>
          <w:highlight w:val="none"/>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12.3 不可抗力事件延续120天以上，双方应通过友好协商，确定是否继续履行合同。</w:t>
      </w:r>
      <w:r>
        <w:rPr>
          <w:rFonts w:hint="eastAsia" w:ascii="宋体" w:hAnsi="宋体" w:eastAsia="宋体" w:cs="Courier New"/>
          <w:color w:val="000000"/>
          <w:sz w:val="24"/>
          <w:szCs w:val="24"/>
          <w:highlight w:val="none"/>
        </w:rPr>
      </w:r>
      <w:r/>
    </w:p>
    <w:p>
      <w:pPr>
        <w:pStyle w:val="654"/>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十三、解决争议的方法</w:t>
      </w:r>
      <w:r>
        <w:rPr>
          <w:rFonts w:hint="eastAsia" w:ascii="方正黑体_GBK" w:hAnsi="方正黑体_GBK" w:eastAsia="方正黑体_GBK" w:cs="方正黑体_GBK"/>
          <w:b w:val="0"/>
          <w:bCs/>
          <w:color w:val="000000"/>
          <w:sz w:val="24"/>
          <w:szCs w:val="24"/>
          <w:highlight w:val="none"/>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双方在签订、履行合同中所发生的一切争议，应通过友好协商解决。如协商不成</w:t>
      </w:r>
      <w:r>
        <w:rPr>
          <w:rFonts w:hint="eastAsia" w:ascii="宋体" w:hAnsi="宋体" w:eastAsia="宋体" w:cs="Courier New"/>
          <w:color w:val="000000"/>
          <w:sz w:val="24"/>
          <w:szCs w:val="24"/>
          <w:highlight w:val="none"/>
          <w:lang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654"/>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十四、合同生效及其它</w:t>
      </w:r>
      <w:r>
        <w:rPr>
          <w:rFonts w:hint="eastAsia" w:ascii="方正黑体_GBK" w:hAnsi="方正黑体_GBK" w:eastAsia="方正黑体_GBK" w:cs="方正黑体_GBK"/>
          <w:b w:val="0"/>
          <w:bCs/>
          <w:color w:val="000000"/>
          <w:sz w:val="24"/>
          <w:szCs w:val="24"/>
          <w:highlight w:val="none"/>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14.1</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本合同未尽事宜，遵照《</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14.3 本合同正本一式两份，具有同等法律效力，甲方、乙方各执一份。</w:t>
      </w:r>
      <w:r>
        <w:rPr>
          <w:rFonts w:hint="eastAsia" w:ascii="宋体" w:hAnsi="宋体" w:eastAsia="宋体" w:cs="Courier New"/>
          <w:color w:val="000000"/>
          <w:sz w:val="24"/>
          <w:szCs w:val="24"/>
          <w:highlight w:val="none"/>
        </w:rPr>
      </w:r>
      <w:r/>
    </w:p>
    <w:p>
      <w:pPr>
        <w:pStyle w:val="695"/>
        <w:keepLines w:val="0"/>
        <w:keepNext w:val="0"/>
        <w:pageBreakBefore w:val="0"/>
        <w:spacing w:before="120" w:after="120" w:line="264"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695"/>
        <w:ind w:firstLine="240"/>
        <w:keepLines w:val="0"/>
        <w:keepNext w:val="0"/>
        <w:pageBreakBefore w:val="0"/>
        <w:spacing w:before="120" w:after="120" w:line="264" w:lineRule="auto"/>
        <w:widowControl w:val="off"/>
        <w:rPr>
          <w:rFonts w:hint="eastAsia" w:hAnsi="宋体" w:eastAsia="宋体" w:cs="Courier New"/>
          <w:color w:val="000000"/>
          <w:sz w:val="24"/>
          <w:szCs w:val="24"/>
          <w:highlight w:val="none"/>
        </w:rPr>
        <w:outlineLvl w:val="9"/>
      </w:pPr>
      <w:r/>
      <w:bookmarkEnd w:id="51"/>
      <w:r/>
      <w:bookmarkEnd w:id="52"/>
      <w:r/>
      <w:bookmarkEnd w:id="53"/>
      <w:r>
        <w:rPr>
          <w:rFonts w:hint="eastAsia" w:hAnsi="宋体" w:eastAsia="宋体" w:cs="Courier New"/>
          <w:color w:val="000000"/>
          <w:sz w:val="24"/>
          <w:szCs w:val="24"/>
          <w:highlight w:val="none"/>
        </w:rPr>
        <w:t xml:space="preserve">甲方：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乙方：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695"/>
        <w:keepLines w:val="0"/>
        <w:keepNext w:val="0"/>
        <w:pageBreakBefore w:val="0"/>
        <w:spacing w:before="120" w:after="120" w:line="264"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  地址：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地址： </w:t>
      </w:r>
      <w:r>
        <w:rPr>
          <w:rFonts w:hint="eastAsia" w:hAnsi="宋体" w:eastAsia="宋体" w:cs="Courier New"/>
          <w:color w:val="000000"/>
          <w:sz w:val="24"/>
          <w:szCs w:val="24"/>
          <w:highlight w:val="none"/>
        </w:rPr>
      </w:r>
      <w:r/>
    </w:p>
    <w:p>
      <w:pPr>
        <w:pStyle w:val="695"/>
        <w:keepLines w:val="0"/>
        <w:keepNext w:val="0"/>
        <w:pageBreakBefore w:val="0"/>
        <w:spacing w:before="120" w:after="120" w:line="264"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  法定代表人或授权代表：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法定代表人或授权代表：</w:t>
      </w:r>
      <w:r>
        <w:rPr>
          <w:rFonts w:hint="eastAsia" w:hAnsi="宋体" w:eastAsia="宋体" w:cs="Courier New"/>
          <w:color w:val="000000"/>
          <w:sz w:val="24"/>
          <w:szCs w:val="24"/>
          <w:highlight w:val="none"/>
        </w:rPr>
      </w:r>
      <w:r/>
    </w:p>
    <w:p>
      <w:pPr>
        <w:pStyle w:val="695"/>
        <w:ind w:firstLine="240"/>
        <w:keepLines w:val="0"/>
        <w:keepNext w:val="0"/>
        <w:pageBreakBefore w:val="0"/>
        <w:spacing w:before="120" w:after="120" w:line="264"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rPr>
      </w:r>
      <w:r/>
    </w:p>
    <w:p>
      <w:pPr>
        <w:pStyle w:val="695"/>
        <w:keepLines w:val="0"/>
        <w:keepNext w:val="0"/>
        <w:pageBreakBefore w:val="0"/>
        <w:spacing w:before="120" w:after="120" w:line="264"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695"/>
        <w:ind w:firstLine="5280"/>
        <w:keepLines w:val="0"/>
        <w:keepNext w:val="0"/>
        <w:pageBreakBefore w:val="0"/>
        <w:spacing w:before="120" w:after="120" w:line="264"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签订日期：      年    月   日</w:t>
      </w:r>
      <w:r>
        <w:rPr>
          <w:rFonts w:hint="eastAsia" w:hAnsi="宋体" w:eastAsia="宋体" w:cs="Courier New"/>
          <w:color w:val="000000"/>
          <w:sz w:val="24"/>
          <w:szCs w:val="24"/>
          <w:highlight w:val="none"/>
        </w:rPr>
      </w:r>
      <w:r/>
    </w:p>
    <w:p>
      <w:pPr>
        <w:pStyle w:val="695"/>
        <w:ind w:firstLine="480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695"/>
        <w:ind w:firstLine="480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695"/>
        <w:ind w:firstLine="480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695"/>
        <w:ind w:firstLine="480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654"/>
        <w:jc w:val="center"/>
        <w:keepLines w:val="0"/>
        <w:keepNext w:val="0"/>
        <w:pageBreakBefore w:val="0"/>
        <w:spacing w:before="145" w:after="145" w:line="264" w:lineRule="auto"/>
        <w:widowControl w:val="off"/>
        <w:rPr>
          <w:rFonts w:hint="eastAsia" w:ascii="宋体" w:hAnsi="宋体" w:eastAsia="宋体" w:cs="Times New Roman"/>
          <w:b/>
          <w:bCs w:val="0"/>
          <w:color w:val="000000"/>
          <w:sz w:val="30"/>
          <w:szCs w:val="21"/>
          <w:highlight w:val="none"/>
        </w:rPr>
        <w:outlineLvl w:val="1"/>
      </w:pPr>
      <w:r>
        <w:rPr>
          <w:rFonts w:hint="eastAsia" w:ascii="宋体" w:hAnsi="宋体" w:eastAsia="宋体" w:cs="Times New Roman"/>
          <w:b/>
          <w:bCs w:val="0"/>
          <w:color w:val="000000"/>
          <w:sz w:val="30"/>
          <w:szCs w:val="21"/>
          <w:highlight w:val="none"/>
        </w:rPr>
        <w:t xml:space="preserve">《*******合同》补充协议（合同附件）</w:t>
      </w:r>
      <w:r>
        <w:rPr>
          <w:rFonts w:hint="eastAsia" w:ascii="宋体" w:hAnsi="宋体" w:eastAsia="宋体" w:cs="Times New Roman"/>
          <w:b/>
          <w:bCs w:val="0"/>
          <w:color w:val="000000"/>
          <w:sz w:val="30"/>
          <w:szCs w:val="21"/>
          <w:highlight w:val="none"/>
        </w:rPr>
      </w:r>
      <w:r/>
    </w:p>
    <w:p>
      <w:pPr>
        <w:pStyle w:val="695"/>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磋商文件</w:t>
      </w:r>
      <w:r>
        <w:rPr>
          <w:rFonts w:hint="eastAsia" w:hAnsi="宋体"/>
          <w:color w:val="000000"/>
          <w:sz w:val="24"/>
          <w:szCs w:val="24"/>
          <w:highlight w:val="none"/>
        </w:rPr>
        <w:t xml:space="preserve">及合同未约定事项，双方可友好协商签订补充协议。</w:t>
      </w:r>
      <w:r>
        <w:rPr>
          <w:rFonts w:hAnsi="宋体"/>
          <w:color w:val="000000"/>
          <w:sz w:val="24"/>
          <w:szCs w:val="24"/>
          <w:highlight w:val="none"/>
        </w:rPr>
      </w:r>
      <w:r/>
    </w:p>
    <w:p>
      <w:pPr>
        <w:pStyle w:val="695"/>
        <w:ind w:firstLine="4800"/>
        <w:keepLines w:val="0"/>
        <w:keepNext w:val="0"/>
        <w:pageBreakBefore w:val="0"/>
        <w:spacing w:before="120" w:after="120" w:line="276"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695"/>
        <w:ind w:firstLine="4800"/>
        <w:keepLines w:val="0"/>
        <w:keepNext w:val="0"/>
        <w:pageBreakBefore w:val="0"/>
        <w:spacing w:before="120" w:after="120" w:line="276"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695"/>
        <w:ind w:firstLine="4800"/>
        <w:keepLines w:val="0"/>
        <w:keepNext w:val="0"/>
        <w:pageBreakBefore w:val="0"/>
        <w:spacing w:before="120" w:after="120" w:line="276"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654"/>
        <w:jc w:val="center"/>
        <w:keepLines w:val="0"/>
        <w:keepNext w:val="0"/>
        <w:pageBreakBefore w:val="0"/>
        <w:spacing w:line="252" w:lineRule="auto"/>
        <w:widowControl w:val="off"/>
        <w:rPr>
          <w:rFonts w:hint="eastAsia" w:ascii="黑体" w:hAnsi="Courier New" w:eastAsia="黑体" w:cs="Courier New"/>
          <w:bCs/>
          <w:color w:val="000000"/>
          <w:sz w:val="44"/>
          <w:szCs w:val="21"/>
          <w:highlight w:val="none"/>
        </w:rPr>
        <w:outlineLvl w:val="0"/>
      </w:pPr>
      <w:r>
        <w:rPr>
          <w:rFonts w:hint="eastAsia" w:ascii="宋体" w:hAnsi="宋体" w:eastAsia="宋体" w:cs="Courier New"/>
          <w:color w:val="000000"/>
          <w:sz w:val="24"/>
          <w:szCs w:val="24"/>
          <w:highlight w:val="none"/>
          <w:lang w:val="en-US" w:eastAsia="zh-CN" w:bidi="ar-SA"/>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w:t>
      </w:r>
      <w:bookmarkEnd w:id="54"/>
      <w:r>
        <w:rPr>
          <w:rFonts w:hint="eastAsia" w:ascii="方正小标宋简体" w:hAnsi="方正小标宋简体" w:eastAsia="方正小标宋简体" w:cs="方正小标宋简体"/>
          <w:color w:val="000000"/>
          <w:sz w:val="36"/>
          <w:szCs w:val="36"/>
          <w:highlight w:val="none"/>
          <w:lang w:val="en-US" w:eastAsia="zh-CN" w:bidi="ar-SA"/>
        </w:rPr>
        <w:t xml:space="preserve">四章 采购需求</w:t>
      </w:r>
      <w:bookmarkEnd w:id="55"/>
      <w:r/>
      <w:bookmarkEnd w:id="56"/>
      <w:r/>
      <w:bookmarkEnd w:id="57"/>
      <w:r/>
      <w:bookmarkStart w:id="60" w:name="_Toc49090575"/>
      <w:r/>
      <w:bookmarkStart w:id="61" w:name="_Toc26554093"/>
      <w:r>
        <w:rPr>
          <w:rFonts w:hint="eastAsia" w:ascii="黑体" w:hAnsi="Courier New" w:eastAsia="黑体" w:cs="Courier New"/>
          <w:bCs/>
          <w:color w:val="000000"/>
          <w:sz w:val="44"/>
          <w:szCs w:val="21"/>
          <w:highlight w:val="none"/>
        </w:rPr>
      </w:r>
      <w:r/>
    </w:p>
    <w:p>
      <w:pPr>
        <w:pStyle w:val="654"/>
        <w:ind w:firstLine="480"/>
        <w:rPr>
          <w:rFonts w:hint="eastAsia" w:ascii="宋体" w:hAnsi="宋体"/>
          <w:color w:val="000000"/>
          <w:sz w:val="24"/>
          <w:szCs w:val="24"/>
          <w:highlight w:val="none"/>
        </w:rPr>
      </w:pPr>
      <w:r/>
      <w:bookmarkStart w:id="62" w:name="_Toc120614281"/>
      <w:r>
        <w:rPr>
          <w:rFonts w:hint="eastAsia" w:ascii="黑体" w:hAnsi="黑体" w:eastAsia="黑体" w:cs="黑体"/>
          <w:color w:val="000000"/>
          <w:sz w:val="24"/>
          <w:szCs w:val="24"/>
          <w:highlight w:val="none"/>
        </w:rPr>
        <w:t xml:space="preserve">一、项目属性：</w:t>
      </w:r>
      <w:r>
        <w:rPr>
          <w:rFonts w:hint="eastAsia" w:ascii="宋体" w:hAnsi="宋体"/>
          <w:color w:val="000000"/>
          <w:sz w:val="24"/>
          <w:szCs w:val="24"/>
          <w:highlight w:val="none"/>
        </w:rPr>
        <w:t xml:space="preserve">服务类项目。</w:t>
      </w:r>
      <w:r>
        <w:rPr>
          <w:rFonts w:hint="eastAsia" w:ascii="宋体" w:hAnsi="宋体"/>
          <w:color w:val="000000"/>
          <w:sz w:val="24"/>
          <w:szCs w:val="24"/>
          <w:highlight w:val="none"/>
        </w:rPr>
      </w:r>
      <w:r/>
    </w:p>
    <w:p>
      <w:pPr>
        <w:pStyle w:val="654"/>
        <w:ind w:firstLine="480"/>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二、项目概况</w:t>
      </w:r>
      <w:r>
        <w:rPr>
          <w:rFonts w:hint="eastAsia" w:ascii="黑体" w:hAnsi="黑体" w:eastAsia="黑体" w:cs="黑体"/>
          <w:color w:val="000000"/>
          <w:sz w:val="24"/>
          <w:szCs w:val="24"/>
          <w:highlight w:val="none"/>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（一）项目背景</w:t>
      </w:r>
      <w:r>
        <w:rPr>
          <w:rFonts w:hint="eastAsia" w:ascii="宋体" w:hAnsi="宋体" w:eastAsia="宋体" w:cs="Courier New"/>
          <w:color w:val="000000"/>
          <w:sz w:val="24"/>
          <w:szCs w:val="24"/>
          <w:highlight w:val="none"/>
          <w:lang w:val="en-US" w:eastAsia="zh-CN"/>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1.坐落位置</w:t>
      </w:r>
      <w:r>
        <w:rPr>
          <w:rFonts w:hint="eastAsia" w:ascii="宋体" w:hAnsi="宋体" w:eastAsia="宋体" w:cs="Courier New"/>
          <w:color w:val="000000"/>
          <w:sz w:val="24"/>
          <w:szCs w:val="24"/>
          <w:highlight w:val="none"/>
          <w:lang w:val="en-US" w:eastAsia="zh-CN"/>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南京市建邺区黄山路58号  </w:t>
      </w:r>
      <w:r>
        <w:rPr>
          <w:rFonts w:hint="eastAsia" w:ascii="宋体" w:hAnsi="宋体" w:eastAsia="宋体" w:cs="Courier New"/>
          <w:color w:val="000000"/>
          <w:sz w:val="24"/>
          <w:szCs w:val="24"/>
          <w:highlight w:val="none"/>
          <w:lang w:val="en-US" w:eastAsia="zh-CN"/>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2.使用面积</w:t>
      </w:r>
      <w:r>
        <w:rPr>
          <w:rFonts w:hint="eastAsia" w:ascii="宋体" w:hAnsi="宋体" w:eastAsia="宋体" w:cs="Courier New"/>
          <w:color w:val="000000"/>
          <w:sz w:val="24"/>
          <w:szCs w:val="24"/>
          <w:highlight w:val="none"/>
          <w:lang w:val="en-US" w:eastAsia="zh-CN"/>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建筑面积100952平方米，占地面积为107817平方米。</w:t>
      </w:r>
      <w:r>
        <w:rPr>
          <w:rFonts w:hint="eastAsia" w:ascii="宋体" w:hAnsi="宋体" w:eastAsia="宋体" w:cs="Courier New"/>
          <w:color w:val="000000"/>
          <w:sz w:val="24"/>
          <w:szCs w:val="24"/>
          <w:highlight w:val="none"/>
          <w:lang w:val="en-US" w:eastAsia="zh-CN"/>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3.办公用房</w:t>
      </w:r>
      <w:r>
        <w:rPr>
          <w:rFonts w:hint="eastAsia" w:ascii="宋体" w:hAnsi="宋体" w:eastAsia="宋体" w:cs="Courier New"/>
          <w:color w:val="000000"/>
          <w:sz w:val="24"/>
          <w:szCs w:val="24"/>
          <w:highlight w:val="none"/>
          <w:lang w:val="en-US" w:eastAsia="zh-CN"/>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采购人免费提供必要的物业办公用房，该房屋不得从事任何与本物业服务无关活动，产权归采购人所有，采购人有权对该房屋用途进行调整与变更。</w:t>
      </w:r>
      <w:r>
        <w:rPr>
          <w:rFonts w:hint="eastAsia" w:ascii="宋体" w:hAnsi="宋体" w:eastAsia="宋体" w:cs="Courier New"/>
          <w:color w:val="000000"/>
          <w:sz w:val="24"/>
          <w:szCs w:val="24"/>
          <w:highlight w:val="none"/>
          <w:lang w:val="en-US" w:eastAsia="zh-CN"/>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4.配套设施</w:t>
      </w:r>
      <w:r>
        <w:rPr>
          <w:rFonts w:hint="eastAsia" w:ascii="宋体" w:hAnsi="宋体" w:eastAsia="宋体" w:cs="Courier New"/>
          <w:color w:val="000000"/>
          <w:sz w:val="24"/>
          <w:szCs w:val="24"/>
          <w:highlight w:val="none"/>
          <w:lang w:val="en-US" w:eastAsia="zh-CN"/>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学校共有三个配电房，九台电梯，一台有机垃圾生物处理机。</w:t>
      </w:r>
      <w:r>
        <w:rPr>
          <w:rFonts w:hint="eastAsia" w:ascii="宋体" w:hAnsi="宋体" w:eastAsia="宋体" w:cs="Courier New"/>
          <w:color w:val="000000"/>
          <w:sz w:val="24"/>
          <w:szCs w:val="24"/>
          <w:highlight w:val="none"/>
          <w:lang w:val="en-US" w:eastAsia="zh-CN"/>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5.服务区域</w:t>
      </w:r>
      <w:r>
        <w:rPr>
          <w:rFonts w:hint="eastAsia" w:ascii="宋体" w:hAnsi="宋体" w:eastAsia="宋体" w:cs="Courier New"/>
          <w:color w:val="000000"/>
          <w:sz w:val="24"/>
          <w:szCs w:val="24"/>
          <w:highlight w:val="none"/>
          <w:lang w:val="en-US" w:eastAsia="zh-CN"/>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主要包括教学楼A、B、C楼（5层），行政楼D楼（4层），实训楼F楼（3层），食堂（2层），电子信息E楼（12层）、电气实训楼N楼（5层）、体育馆T楼，宿舍楼H（5层）、I（5层）、J（6层）、K楼（7层）及配电房、地下室、操场在内的全部校园区域。</w:t>
      </w:r>
      <w:r>
        <w:rPr>
          <w:rFonts w:hint="eastAsia" w:ascii="宋体" w:hAnsi="宋体" w:eastAsia="宋体" w:cs="Courier New"/>
          <w:color w:val="000000"/>
          <w:sz w:val="24"/>
          <w:szCs w:val="24"/>
          <w:highlight w:val="none"/>
          <w:lang w:val="en-US" w:eastAsia="zh-CN"/>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（二）服务标准</w:t>
      </w:r>
      <w:r>
        <w:rPr>
          <w:rFonts w:hint="eastAsia" w:ascii="宋体" w:hAnsi="宋体" w:eastAsia="宋体" w:cs="Courier New"/>
          <w:color w:val="000000"/>
          <w:sz w:val="24"/>
          <w:szCs w:val="24"/>
          <w:highlight w:val="none"/>
          <w:lang w:val="en-US" w:eastAsia="zh-CN"/>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遵循国家、行业及地方现行的规范和标准。</w:t>
      </w:r>
      <w:r>
        <w:rPr>
          <w:rFonts w:hint="eastAsia" w:ascii="宋体" w:hAnsi="宋体" w:eastAsia="宋体" w:cs="Courier New"/>
          <w:color w:val="000000"/>
          <w:sz w:val="24"/>
          <w:szCs w:val="24"/>
          <w:highlight w:val="none"/>
          <w:lang w:val="en-US" w:eastAsia="zh-CN"/>
        </w:rPr>
      </w:r>
      <w:r/>
    </w:p>
    <w:p>
      <w:pPr>
        <w:pStyle w:val="654"/>
        <w:ind w:firstLine="480"/>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三、项目清单</w:t>
      </w:r>
      <w:r>
        <w:rPr>
          <w:rFonts w:hint="eastAsia" w:ascii="黑体" w:hAnsi="黑体" w:eastAsia="黑体" w:cs="黑体"/>
          <w:color w:val="000000"/>
          <w:sz w:val="24"/>
          <w:szCs w:val="24"/>
          <w:highlight w:val="none"/>
        </w:rPr>
      </w:r>
      <w:r/>
    </w:p>
    <w:tbl>
      <w:tblPr>
        <w:tblW w:w="4989"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2"/>
        <w:gridCol w:w="2753"/>
        <w:gridCol w:w="815"/>
        <w:gridCol w:w="827"/>
        <w:gridCol w:w="2080"/>
        <w:gridCol w:w="1109"/>
        <w:gridCol w:w="1335"/>
      </w:tblGrid>
      <w:tr>
        <w:trPr>
          <w:trHeight w:val="470"/>
        </w:trPr>
        <w:tc>
          <w:tcPr>
            <w:tcW w:w="422" w:type="dxa"/>
            <w:vAlign w:val="center"/>
            <w:textDirection w:val="lrTb"/>
            <w:noWrap w:val="false"/>
          </w:tcPr>
          <w:p>
            <w:pPr>
              <w:pStyle w:val="654"/>
              <w:jc w:val="center"/>
              <w:spacing w:line="0" w:lineRule="atLeast"/>
              <w:rPr>
                <w:rFonts w:hint="eastAsia" w:ascii="宋体" w:hAnsi="宋体"/>
                <w:bCs/>
                <w:color w:val="000000"/>
                <w:sz w:val="24"/>
                <w:szCs w:val="24"/>
                <w:highlight w:val="none"/>
              </w:rPr>
            </w:pPr>
            <w:r>
              <w:rPr>
                <w:rFonts w:ascii="宋体" w:hAnsi="宋体"/>
                <w:color w:val="000000"/>
                <w:sz w:val="24"/>
                <w:szCs w:val="24"/>
                <w:highlight w:val="none"/>
              </w:rPr>
              <w:t xml:space="preserve">序号</w:t>
            </w:r>
            <w:r>
              <w:rPr>
                <w:rFonts w:hint="eastAsia" w:ascii="宋体" w:hAnsi="宋体"/>
                <w:bCs/>
                <w:color w:val="000000"/>
                <w:sz w:val="24"/>
                <w:szCs w:val="24"/>
                <w:highlight w:val="none"/>
              </w:rPr>
            </w:r>
            <w:r/>
          </w:p>
        </w:tc>
        <w:tc>
          <w:tcPr>
            <w:tcW w:w="1412" w:type="dxa"/>
            <w:vAlign w:val="center"/>
            <w:textDirection w:val="lrTb"/>
            <w:noWrap w:val="false"/>
          </w:tcPr>
          <w:p>
            <w:pPr>
              <w:pStyle w:val="654"/>
              <w:jc w:val="center"/>
              <w:spacing w:line="0" w:lineRule="atLeast"/>
              <w:rPr>
                <w:rFonts w:hint="eastAsia" w:ascii="宋体" w:hAnsi="宋体"/>
                <w:bCs/>
                <w:color w:val="000000"/>
                <w:sz w:val="24"/>
                <w:szCs w:val="24"/>
                <w:highlight w:val="none"/>
              </w:rPr>
            </w:pPr>
            <w:r>
              <w:rPr>
                <w:rFonts w:ascii="宋体" w:hAnsi="宋体"/>
                <w:color w:val="000000"/>
                <w:sz w:val="24"/>
                <w:szCs w:val="24"/>
                <w:highlight w:val="none"/>
              </w:rPr>
              <w:t xml:space="preserve">名称</w:t>
            </w:r>
            <w:r>
              <w:rPr>
                <w:rFonts w:hint="eastAsia" w:ascii="宋体" w:hAnsi="宋体"/>
                <w:bCs/>
                <w:color w:val="000000"/>
                <w:sz w:val="24"/>
                <w:szCs w:val="24"/>
                <w:highlight w:val="none"/>
              </w:rPr>
            </w:r>
            <w:r/>
          </w:p>
        </w:tc>
        <w:tc>
          <w:tcPr>
            <w:tcW w:w="418" w:type="dxa"/>
            <w:vAlign w:val="center"/>
            <w:textDirection w:val="lrTb"/>
            <w:noWrap w:val="false"/>
          </w:tcPr>
          <w:p>
            <w:pPr>
              <w:pStyle w:val="654"/>
              <w:jc w:val="center"/>
              <w:spacing w:line="0" w:lineRule="atLeast"/>
              <w:rPr>
                <w:rFonts w:hint="eastAsia" w:ascii="宋体" w:hAnsi="宋体"/>
                <w:bCs/>
                <w:color w:val="000000"/>
                <w:sz w:val="24"/>
                <w:szCs w:val="24"/>
                <w:highlight w:val="none"/>
              </w:rPr>
            </w:pPr>
            <w:r>
              <w:rPr>
                <w:rFonts w:ascii="宋体" w:hAnsi="宋体"/>
                <w:color w:val="000000"/>
                <w:sz w:val="24"/>
                <w:szCs w:val="24"/>
                <w:highlight w:val="none"/>
              </w:rPr>
              <w:t xml:space="preserve">数量</w:t>
            </w:r>
            <w:r>
              <w:rPr>
                <w:rFonts w:hint="eastAsia" w:ascii="宋体" w:hAnsi="宋体"/>
                <w:bCs/>
                <w:color w:val="000000"/>
                <w:sz w:val="24"/>
                <w:szCs w:val="24"/>
                <w:highlight w:val="none"/>
              </w:rPr>
            </w:r>
            <w:r/>
          </w:p>
        </w:tc>
        <w:tc>
          <w:tcPr>
            <w:tcW w:w="424" w:type="dxa"/>
            <w:vAlign w:val="center"/>
            <w:textDirection w:val="lrTb"/>
            <w:noWrap w:val="false"/>
          </w:tcPr>
          <w:p>
            <w:pPr>
              <w:pStyle w:val="654"/>
              <w:jc w:val="center"/>
              <w:spacing w:line="0" w:lineRule="atLeast"/>
              <w:rPr>
                <w:rFonts w:hint="eastAsia" w:ascii="宋体" w:hAnsi="宋体"/>
                <w:bCs/>
                <w:color w:val="000000"/>
                <w:sz w:val="24"/>
                <w:szCs w:val="24"/>
                <w:highlight w:val="none"/>
              </w:rPr>
            </w:pPr>
            <w:r>
              <w:rPr>
                <w:rFonts w:ascii="宋体" w:hAnsi="宋体"/>
                <w:color w:val="000000"/>
                <w:sz w:val="24"/>
                <w:szCs w:val="24"/>
                <w:highlight w:val="none"/>
              </w:rPr>
              <w:t xml:space="preserve">单位</w:t>
            </w:r>
            <w:r>
              <w:rPr>
                <w:rFonts w:hint="eastAsia" w:ascii="宋体" w:hAnsi="宋体"/>
                <w:bCs/>
                <w:color w:val="000000"/>
                <w:sz w:val="24"/>
                <w:szCs w:val="24"/>
                <w:highlight w:val="none"/>
              </w:rPr>
            </w:r>
            <w:r/>
          </w:p>
        </w:tc>
        <w:tc>
          <w:tcPr>
            <w:tcW w:w="1067" w:type="dxa"/>
            <w:vAlign w:val="center"/>
            <w:textDirection w:val="lrTb"/>
            <w:noWrap w:val="false"/>
          </w:tcPr>
          <w:p>
            <w:pPr>
              <w:pStyle w:val="654"/>
              <w:jc w:val="center"/>
              <w:spacing w:line="0" w:lineRule="atLeast"/>
              <w:rPr>
                <w:rFonts w:hint="eastAsia" w:ascii="宋体" w:hAnsi="宋体"/>
                <w:bCs/>
                <w:color w:val="000000"/>
                <w:sz w:val="24"/>
                <w:szCs w:val="24"/>
                <w:highlight w:val="none"/>
              </w:rPr>
            </w:pPr>
            <w:r>
              <w:rPr>
                <w:rFonts w:ascii="宋体" w:hAnsi="宋体"/>
                <w:color w:val="000000"/>
                <w:sz w:val="24"/>
                <w:szCs w:val="24"/>
                <w:highlight w:val="none"/>
              </w:rPr>
              <w:t xml:space="preserve">所属行业类型</w:t>
            </w:r>
            <w:r>
              <w:rPr>
                <w:rFonts w:hint="eastAsia" w:ascii="宋体" w:hAnsi="宋体"/>
                <w:bCs/>
                <w:color w:val="000000"/>
                <w:sz w:val="24"/>
                <w:szCs w:val="24"/>
                <w:highlight w:val="none"/>
              </w:rPr>
            </w:r>
            <w:r/>
          </w:p>
        </w:tc>
        <w:tc>
          <w:tcPr>
            <w:tcW w:w="569" w:type="dxa"/>
            <w:vAlign w:val="center"/>
            <w:textDirection w:val="lrTb"/>
            <w:noWrap w:val="false"/>
          </w:tcPr>
          <w:p>
            <w:pPr>
              <w:pStyle w:val="654"/>
              <w:jc w:val="center"/>
              <w:spacing w:line="0" w:lineRule="atLeast"/>
              <w:rPr>
                <w:rFonts w:ascii="宋体" w:hAnsi="宋体"/>
                <w:color w:val="000000"/>
                <w:sz w:val="24"/>
                <w:szCs w:val="24"/>
                <w:highlight w:val="none"/>
              </w:rPr>
            </w:pPr>
            <w:r>
              <w:rPr>
                <w:color w:val="000000"/>
                <w:sz w:val="24"/>
                <w:szCs w:val="24"/>
                <w:highlight w:val="none"/>
              </w:rPr>
              <w:t xml:space="preserve">属性</w:t>
            </w:r>
            <w:r>
              <w:rPr>
                <w:rFonts w:ascii="宋体" w:hAnsi="宋体"/>
                <w:color w:val="000000"/>
                <w:sz w:val="24"/>
                <w:szCs w:val="24"/>
                <w:highlight w:val="none"/>
              </w:rPr>
            </w:r>
            <w:r/>
          </w:p>
        </w:tc>
        <w:tc>
          <w:tcPr>
            <w:tcW w:w="685" w:type="dxa"/>
            <w:vAlign w:val="center"/>
            <w:textDirection w:val="lrTb"/>
            <w:noWrap w:val="false"/>
          </w:tcPr>
          <w:p>
            <w:pPr>
              <w:pStyle w:val="654"/>
              <w:jc w:val="center"/>
              <w:spacing w:line="0" w:lineRule="atLeast"/>
              <w:rPr>
                <w:rFonts w:hint="eastAsia" w:ascii="宋体" w:hAnsi="宋体"/>
                <w:bCs/>
                <w:color w:val="000000"/>
                <w:sz w:val="24"/>
                <w:szCs w:val="24"/>
                <w:highlight w:val="none"/>
              </w:rPr>
            </w:pPr>
            <w:r>
              <w:rPr>
                <w:rFonts w:ascii="宋体" w:hAnsi="宋体"/>
                <w:color w:val="000000"/>
                <w:sz w:val="24"/>
                <w:szCs w:val="24"/>
                <w:highlight w:val="none"/>
              </w:rPr>
              <w:t xml:space="preserve">备注</w:t>
            </w:r>
            <w:r>
              <w:rPr>
                <w:rFonts w:hint="eastAsia" w:ascii="宋体" w:hAnsi="宋体"/>
                <w:bCs/>
                <w:color w:val="000000"/>
                <w:sz w:val="24"/>
                <w:szCs w:val="24"/>
                <w:highlight w:val="none"/>
              </w:rPr>
            </w:r>
            <w:r/>
          </w:p>
        </w:tc>
      </w:tr>
      <w:tr>
        <w:trPr>
          <w:trHeight w:val="597"/>
        </w:trPr>
        <w:tc>
          <w:tcPr>
            <w:tcW w:w="422" w:type="dxa"/>
            <w:vAlign w:val="center"/>
            <w:textDirection w:val="lrTb"/>
            <w:noWrap w:val="false"/>
          </w:tcPr>
          <w:p>
            <w:pPr>
              <w:pStyle w:val="654"/>
              <w:jc w:val="center"/>
              <w:spacing w:line="0" w:lineRule="atLeas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rPr>
            </w:r>
            <w:r/>
          </w:p>
        </w:tc>
        <w:tc>
          <w:tcPr>
            <w:tcW w:w="1412" w:type="dxa"/>
            <w:vAlign w:val="center"/>
            <w:textDirection w:val="lrTb"/>
            <w:noWrap w:val="false"/>
          </w:tcPr>
          <w:p>
            <w:pPr>
              <w:pStyle w:val="654"/>
              <w:spacing w:line="0" w:lineRule="atLeast"/>
              <w:rPr>
                <w:rFonts w:hint="eastAsia" w:ascii="宋体" w:hAnsi="宋体"/>
                <w:bCs/>
                <w:color w:val="000000"/>
                <w:sz w:val="24"/>
                <w:szCs w:val="24"/>
                <w:highlight w:val="none"/>
              </w:rPr>
            </w:pPr>
            <w:r>
              <w:rPr>
                <w:rFonts w:hint="eastAsia" w:ascii="宋体" w:hAnsi="宋体"/>
                <w:color w:val="000000"/>
                <w:sz w:val="24"/>
                <w:szCs w:val="24"/>
                <w:highlight w:val="none"/>
              </w:rPr>
              <w:t xml:space="preserve">物业管理服务</w:t>
            </w:r>
            <w:r>
              <w:rPr>
                <w:rFonts w:hint="eastAsia" w:ascii="宋体" w:hAnsi="宋体"/>
                <w:bCs/>
                <w:color w:val="000000"/>
                <w:sz w:val="24"/>
                <w:szCs w:val="24"/>
                <w:highlight w:val="none"/>
              </w:rPr>
            </w:r>
            <w:r/>
          </w:p>
        </w:tc>
        <w:tc>
          <w:tcPr>
            <w:tcW w:w="418" w:type="dxa"/>
            <w:vAlign w:val="center"/>
            <w:textDirection w:val="lrTb"/>
            <w:noWrap w:val="false"/>
          </w:tcPr>
          <w:p>
            <w:pPr>
              <w:pStyle w:val="654"/>
              <w:jc w:val="center"/>
              <w:spacing w:line="0" w:lineRule="atLeas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rPr>
            </w:r>
            <w:r/>
          </w:p>
        </w:tc>
        <w:tc>
          <w:tcPr>
            <w:tcW w:w="424" w:type="dxa"/>
            <w:vAlign w:val="center"/>
            <w:textDirection w:val="lrTb"/>
            <w:noWrap w:val="false"/>
          </w:tcPr>
          <w:p>
            <w:pPr>
              <w:pStyle w:val="654"/>
              <w:jc w:val="center"/>
              <w:spacing w:line="0" w:lineRule="atLeast"/>
              <w:rPr>
                <w:rFonts w:hint="eastAsia" w:ascii="宋体" w:hAnsi="宋体"/>
                <w:bCs/>
                <w:color w:val="000000"/>
                <w:sz w:val="24"/>
                <w:szCs w:val="24"/>
                <w:highlight w:val="none"/>
              </w:rPr>
            </w:pPr>
            <w:r>
              <w:rPr>
                <w:rFonts w:hint="eastAsia" w:ascii="宋体" w:hAnsi="宋体"/>
                <w:bCs/>
                <w:color w:val="000000"/>
                <w:sz w:val="24"/>
                <w:szCs w:val="24"/>
                <w:highlight w:val="none"/>
              </w:rPr>
              <w:t xml:space="preserve">项</w:t>
            </w:r>
            <w:r>
              <w:rPr>
                <w:rFonts w:hint="eastAsia" w:ascii="宋体" w:hAnsi="宋体"/>
                <w:bCs/>
                <w:color w:val="000000"/>
                <w:sz w:val="24"/>
                <w:szCs w:val="24"/>
                <w:highlight w:val="none"/>
              </w:rPr>
            </w:r>
            <w:r/>
          </w:p>
        </w:tc>
        <w:tc>
          <w:tcPr>
            <w:tcW w:w="1067" w:type="dxa"/>
            <w:vAlign w:val="center"/>
            <w:textDirection w:val="lrTb"/>
            <w:noWrap w:val="false"/>
          </w:tcPr>
          <w:p>
            <w:pPr>
              <w:pStyle w:val="654"/>
              <w:jc w:val="center"/>
              <w:spacing w:line="0" w:lineRule="atLeast"/>
              <w:rPr>
                <w:rFonts w:hint="eastAsia" w:ascii="宋体" w:hAnsi="宋体"/>
                <w:bCs/>
                <w:color w:val="000000"/>
                <w:sz w:val="24"/>
                <w:szCs w:val="24"/>
                <w:highlight w:val="none"/>
              </w:rPr>
            </w:pPr>
            <w:r>
              <w:rPr>
                <w:rFonts w:hint="eastAsia" w:ascii="宋体" w:hAnsi="宋体"/>
                <w:bCs/>
                <w:color w:val="000000"/>
                <w:sz w:val="24"/>
                <w:szCs w:val="24"/>
                <w:highlight w:val="none"/>
              </w:rPr>
              <w:t xml:space="preserve">物业管理</w:t>
            </w:r>
            <w:r>
              <w:rPr>
                <w:rFonts w:hint="eastAsia" w:ascii="宋体" w:hAnsi="宋体"/>
                <w:bCs/>
                <w:color w:val="000000"/>
                <w:sz w:val="24"/>
                <w:szCs w:val="24"/>
                <w:highlight w:val="none"/>
              </w:rPr>
            </w:r>
            <w:r/>
          </w:p>
        </w:tc>
        <w:tc>
          <w:tcPr>
            <w:tcW w:w="569" w:type="dxa"/>
            <w:vAlign w:val="center"/>
            <w:textDirection w:val="lrTb"/>
            <w:noWrap w:val="false"/>
          </w:tcPr>
          <w:p>
            <w:pPr>
              <w:pStyle w:val="654"/>
              <w:jc w:val="center"/>
              <w:spacing w:line="288" w:lineRule="auto"/>
              <w:rPr>
                <w:rFonts w:hint="eastAsia" w:ascii="宋体" w:hAnsi="宋体" w:cs="宋体"/>
                <w:bCs/>
                <w:color w:val="000000"/>
                <w:sz w:val="24"/>
                <w:szCs w:val="24"/>
                <w:highlight w:val="none"/>
              </w:rPr>
            </w:pPr>
            <w:r>
              <w:rPr>
                <w:rFonts w:hint="eastAsia" w:ascii="宋体" w:hAnsi="宋体"/>
                <w:bCs/>
                <w:color w:val="000000"/>
                <w:sz w:val="24"/>
                <w:szCs w:val="24"/>
                <w:highlight w:val="none"/>
              </w:rPr>
              <w:t xml:space="preserve">服务</w:t>
            </w:r>
            <w:r>
              <w:rPr>
                <w:rFonts w:hint="eastAsia" w:ascii="宋体" w:hAnsi="宋体" w:cs="宋体"/>
                <w:bCs/>
                <w:color w:val="000000"/>
                <w:sz w:val="24"/>
                <w:szCs w:val="24"/>
                <w:highlight w:val="none"/>
              </w:rPr>
            </w:r>
            <w:r/>
          </w:p>
        </w:tc>
        <w:tc>
          <w:tcPr>
            <w:tcW w:w="685" w:type="dxa"/>
            <w:vAlign w:val="center"/>
            <w:textDirection w:val="lrTb"/>
            <w:noWrap w:val="false"/>
          </w:tcPr>
          <w:p>
            <w:pPr>
              <w:pStyle w:val="654"/>
              <w:jc w:val="center"/>
              <w:spacing w:line="0" w:lineRule="atLeast"/>
              <w:rPr>
                <w:rFonts w:hint="eastAsia" w:ascii="宋体" w:hAnsi="宋体"/>
                <w:bCs/>
                <w:color w:val="000000"/>
                <w:sz w:val="24"/>
                <w:szCs w:val="24"/>
                <w:highlight w:val="none"/>
              </w:rPr>
            </w:pPr>
            <w:r>
              <w:rPr>
                <w:rFonts w:hint="eastAsia" w:ascii="宋体" w:hAnsi="宋体"/>
                <w:bCs/>
                <w:color w:val="000000"/>
                <w:sz w:val="24"/>
                <w:szCs w:val="24"/>
                <w:highlight w:val="none"/>
              </w:rPr>
            </w:r>
            <w:r/>
          </w:p>
        </w:tc>
      </w:tr>
    </w:tbl>
    <w:p>
      <w:pPr>
        <w:pStyle w:val="654"/>
        <w:ind w:firstLine="480"/>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四、拟采购标的需要满足的技术、商务要求</w:t>
      </w:r>
      <w:r>
        <w:rPr>
          <w:rFonts w:hint="eastAsia" w:ascii="黑体" w:hAnsi="黑体" w:eastAsia="黑体" w:cs="黑体"/>
          <w:color w:val="000000"/>
          <w:sz w:val="24"/>
          <w:szCs w:val="24"/>
          <w:highlight w:val="none"/>
        </w:rPr>
      </w:r>
      <w:r/>
    </w:p>
    <w:p>
      <w:pPr>
        <w:pStyle w:val="654"/>
        <w:ind w:firstLine="480"/>
        <w:rPr>
          <w:rFonts w:hint="eastAsia" w:ascii="宋体" w:hAnsi="宋体"/>
          <w:color w:val="000000"/>
          <w:sz w:val="24"/>
          <w:szCs w:val="24"/>
          <w:highlight w:val="none"/>
        </w:rPr>
      </w:pPr>
      <w:r>
        <w:rPr>
          <w:rFonts w:hint="eastAsia" w:ascii="黑体" w:hAnsi="黑体" w:eastAsia="黑体" w:cs="黑体"/>
          <w:color w:val="000000"/>
          <w:sz w:val="24"/>
          <w:szCs w:val="24"/>
          <w:highlight w:val="none"/>
        </w:rPr>
        <w:t xml:space="preserve">★</w:t>
      </w:r>
      <w:r>
        <w:rPr>
          <w:rFonts w:hint="eastAsia" w:ascii="宋体" w:hAnsi="宋体"/>
          <w:color w:val="000000"/>
          <w:sz w:val="24"/>
          <w:szCs w:val="24"/>
          <w:highlight w:val="none"/>
        </w:rPr>
        <w:t xml:space="preserve">（一）技术要求</w:t>
      </w:r>
      <w:r>
        <w:rPr>
          <w:rFonts w:hint="eastAsia" w:ascii="宋体" w:hAnsi="宋体"/>
          <w:color w:val="000000"/>
          <w:sz w:val="24"/>
          <w:szCs w:val="24"/>
          <w:highlight w:val="none"/>
        </w:rPr>
      </w:r>
      <w:r/>
    </w:p>
    <w:p>
      <w:pPr>
        <w:pStyle w:val="654"/>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s="宋体"/>
          <w:color w:val="000000"/>
          <w:sz w:val="24"/>
          <w:szCs w:val="24"/>
          <w:highlight w:val="none"/>
        </w:rPr>
        <w:t xml:space="preserve">服务要求</w:t>
      </w:r>
      <w:r>
        <w:rPr>
          <w:rFonts w:hint="eastAsia" w:ascii="宋体" w:hAnsi="宋体"/>
          <w:color w:val="000000"/>
          <w:sz w:val="24"/>
          <w:szCs w:val="24"/>
          <w:highlight w:val="none"/>
        </w:rPr>
      </w:r>
      <w:r/>
    </w:p>
    <w:tbl>
      <w:tblPr>
        <w:tblW w:w="974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rHeight w:val="746"/>
        </w:trPr>
        <w:tc>
          <w:tcPr>
            <w:tcW w:w="9745" w:type="dxa"/>
            <w:vAlign w:val="top"/>
            <w:textDirection w:val="lrTb"/>
            <w:noWrap w:val="false"/>
          </w:tcPr>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（一）保洁服务</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服务范围：一是室外部分，包括教学区楼宇周边空地、训练场地、道路、绿化带、所有垃圾点、各楼栋屋顶、天台、明沟等公共部分。二是室内部分：①设备间、电梯间、卫生间、楼梯、大厅、走廊、各类展板、标牌、卫生设施等。②办公室、实验室、机房、会议室等。③公共区域的墙面、地面、天花板、门、窗、灯具、护栏、扶手。④楼层内公共区域消防设施、饮水设备等。⑤楼宇内外玻璃的清洗。</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2、服务要求：</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（1）室外卫生标准</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①校内屋顶、天台、露台、道路、广场无垃圾和杂物，无大面积积水、污渍等；</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②校内绿化带、草坪、屋顶花园整洁无垃圾，无死角，枯枝落叶杂草每周定期清理；</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③校内下水管沟、明沟、流泥井内杂草、枯枝树叶、垃圾及时清理，无堵塞外溢现象，无异味，无蚊虫，污水排放通畅；</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④校内室外休息座椅无水渍污渍，无陈旧性灰尘；</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⑤校内室外垃圾桶垃圾不过半，无明显污迹、无明显异味。</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（2）室内卫生标准</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①大厅、走廊、楼梯无胡乱张贴，无杂物堆放，楼层内消防通道畅通；</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②天花板、墙壁、灯具、护栏、扶手、标识标牌无陈旧性灰尘，无蛛网污渍； </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③门窗、桌面、台面、镜面、办公家具、办公设备、饮水机等表面清洁明亮，无水渍污渍，无陈旧性灰尘；</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④地面无纸屑杂物，无积水污迹；</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⑤室内无蚊蝇，空气清新无异味； </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⑥大小便池干净、无便渍；</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⑦垃圾桶无明显污迹、无明显异味、无过夜垃圾，垃圾每日及时清理收集，密封存放，无乱堆、乱倒、乱放现象，并集中运至学校垃圾站。</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（3）特定场所标准</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各类会议室、报告厅、阶梯教室（6个）每周进行1次精品保洁。会前会后要进行专门的打扫，保证开水供应，花卉绿植要完好整齐、干净整洁。</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（4）垃圾处理要求</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①收集垃圾到指定堆场后，随即进行垃圾的二次分拣，一部分由</w:t>
            </w:r>
            <w:r>
              <w:rPr>
                <w:rFonts w:hint="eastAsia" w:ascii="宋体" w:hAnsi="宋体" w:eastAsia="宋体" w:cs="宋体"/>
                <w:color w:val="000000"/>
                <w:sz w:val="24"/>
                <w:szCs w:val="24"/>
                <w:highlight w:val="none"/>
                <w:lang w:eastAsia="zh-CN"/>
              </w:rPr>
              <w:t xml:space="preserve">有机垃圾生物处理机</w:t>
            </w:r>
            <w:r>
              <w:rPr>
                <w:rFonts w:hint="eastAsia" w:ascii="宋体" w:hAnsi="宋体" w:eastAsia="宋体" w:cs="宋体"/>
                <w:color w:val="000000"/>
                <w:sz w:val="24"/>
                <w:szCs w:val="24"/>
                <w:highlight w:val="none"/>
              </w:rPr>
              <w:t xml:space="preserve">进行处理，一部分由环卫所清拖；</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w:t>
            </w:r>
            <w:r>
              <w:rPr>
                <w:rFonts w:hint="eastAsia" w:ascii="宋体" w:hAnsi="宋体" w:eastAsia="宋体" w:cs="宋体"/>
                <w:color w:val="000000"/>
                <w:sz w:val="24"/>
                <w:szCs w:val="24"/>
                <w:highlight w:val="none"/>
                <w:lang w:eastAsia="zh-CN"/>
              </w:rPr>
              <w:t xml:space="preserve">有机垃圾生物处理机</w:t>
            </w:r>
            <w:r>
              <w:rPr>
                <w:rFonts w:hint="eastAsia" w:ascii="宋体" w:hAnsi="宋体" w:eastAsia="宋体" w:cs="宋体"/>
                <w:color w:val="000000"/>
                <w:sz w:val="24"/>
                <w:szCs w:val="24"/>
                <w:highlight w:val="none"/>
              </w:rPr>
              <w:t xml:space="preserve">须由专业人员操作，并负责平时的故障维修和设备养护工作；</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③垃圾堆场和其他垃圾存放点每日进行消杀工作，每日至少2次。</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（5）环境卫生要求</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①大厅、走廊、楼梯、电梯轿厢等公共区域每天上午、下午上班前各打扫1次，每天巡回巡检，每日不少于6次。</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②每季度定期对大理石地面进行清洗、打磨、打蜡。每季度定期杀灭蚊、蝇、鼠，做到无滋生源，并对卫生死角重点清洁;建筑物自来水水箱等定期清洁、供水符合卫生标准，无二次污染及隐患。</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③定期对地下排污管井、化粪池清掏清运，发现堵塞外溢现象随时进行清掏。</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全校洗手间（86个洗手间须保持卫生间洁具、镜面、墙面、台面、台盆、水笼头等干净无水迹，小便斗内无积垢，确保卫生间内地面干净无异味、无积水、无污渍、无杂物；四壁洁净、窗户明亮、设施完好、用品齐全，卫生间每日巡检，每日巡检不少于8次，彻底保洁上午、下午各1次，期间还有卫生间消毒工作每日不少于6次。）</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⑤所有楼宇内外玻璃，每三个月全面清洗一遍，在开学前和临时活动来临前，突击完成所有玻璃的清洗工作。</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（二）绿化服务</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1、服务范围：学校区域内现有绿地、树木、草坪、花卉等植物的绿化维护保养，病虫害的防治、绿化区垃圾清理、小范围补载补种、除草等任务。</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2、服务要求：</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（1）树木养护要求</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①灌溉与排水：各类绿地，保持土壤中有效水分，夏季做好抗旱抗涝，早晚灌溉。暴雨后树木周围积水及时排除，保证新栽树木成活率90%以上。控制原有树木死亡率在2%以下。</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②中耕除草：春夏两季保持绿地内无杂草，特别对树木危害严重的各类藤蔓应及时清除。树木根颈部位附近的土壤要保持疏松及控制草皮生长，易板结的土壤，在蒸腾旺季须松土。</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③施肥：树木生长期施追肥。花灌木在花前、花后做到勤施肥。</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修剪、整形：长期对乔灌木修剪调整树形，均衡树势，保持树冠圆整，分枝均衡，使树木生长茁壮。乔木长期修除徒长枝、病虫枝、交叉枝、并生枝、下垂枝、扭伤枝以及枯枝和烂头。绿篱修剪，应促其分枝，保持全株枝叶丰满。</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⑤防护设施：因自然灾害及人为损害等情况树木受损，应根据实际情况对树木进行支柱、绑扎、加大、扶正、疏枝、打地桩等措施。易受冻害的树木，冬季应采取根际培土，主干包扎冬季树木涂白、防寒措施。枝叶积雪时应及时清除；有倒伏危险的树木应树立支柱支撑保护。</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⑥枯死树木的挖除：枯死树木应连同根部及时挖除，并填平坑槽。</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⑦树木补植：掌握季节和树木生长情况，做好春秋两季树木缺株补植。</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（2）地被和草坪养护</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地被：地被植物每年应及时除草、中耕若干次，天气干旱，土壤干燥时要适时、适量进行浇水。早春发芽前期要普遍进行施肥，采取薄肥勤施的方法。发现枯死植物应及时挖除和补植；枯叶残花要随时整理清除。</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草坪：草坪中杂草应及时挑除，杂草过多又无法净化时，应淘汰重铺。凡低洼常年积水处，要填土整平或浅沟排水。空秃地段应及时补植。草坪在生长季节，应适时进行中耕、加土、镇压，保持土壤整平和良好的透气性。应适时进行轧草，草的高度控制在4～6cm。路边和树根边的草要修剪整齐；轧草前必须清除草坪上的石子、瓦砾、树枝等杂物。轧草要平整，边角无遗漏；草屑应及时除净。草坪边上的树坛、花坛边缘，应进行切草边，保持线条清晰。</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（3）花坛花卉的养护</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①花坛：花坛换花除了间种以外，栽移前必须要深耕细耙，除尽土中石块、草屑、残茎和落叶等杂物并施足基肥。</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花卉：花卉生长盛期，要及时中耕除草，追施肥料，施肥后应立即喷洒清水。枯萎的花蒂和黄叶要及时剪除，以保持花坛清洁，缺株要及时补栽；凡须摘心的品种，应及时进行。木本花卉及时修枝、整形；宿根花卉及时更新；易倒伏的花卉，要立支柱绑扎。</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（三）维修服务</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t xml:space="preserve">、服务范围：一是学校所有水、电、木工、油漆、泥瓦工以及其他小型零星维修。具体包括：①水：水管、阀门、水龙头、大小便器具的维修更换以及与水相关设备的维修，净水器、电开水炉、热水器、小厨宝的维修，疏通下水道。②电：灯泡、灯管、灯罩、开关、镇流器、电闸、电风扇等更换及维修。③木工：玻璃、门窗、办公桌、办公椅等木工相关项目的维修、门锁更换及其他。窗帘、窗帘盒维修，各种标志标语木框修复、悬挂等维修。④油漆、泥工：墙面、地面、地砖、瓷砖、路面的维修。二是特种设备维修。包括供水系统、排水系统、配电房及强电系统、电梯系统。</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2、服务要求：</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（1）小型维修要求</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①公共设施损坏需及时维修，水电设施的维修必须在两小时内完成。</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定期在冬、雨季节或天气异常时对房屋设施和道路情况进行检查维修，或使用人发现问题及时报修。对房屋及设备易出现问题的部位及时作出记录备案，重点检查。年底进行全面检查，对公共部位及其设施设备的完损程度作出评估，制定年度维护计划，作好检查和维修记录。</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③每天巡视辖区，掌握公用设施、机电设备的状况，如发现有损坏、隐患或其它不正常的情况，应及时处理，重大问题应及时报告，确保公共设施、设备运行正常。</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④定期检查上、下水、排污管道（井），保证上下水、排污管道（井）畅通。</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⑤保证服务范围内24小时有维修工值班。</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⑥紧急维修，随叫随到，及时修复。</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⑦开学前要将全校所有课桌椅检修工作完成、要将全校所有教室内的水龙头检修完成、要将所有教室内灯具检修完成、要将拆下清洗的窗帘全部进行安装。</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（2）供水系统</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①主供水管供水水表每周巡视抄表1次；管井内的生活给水供水管和阀门每月巡视2次。</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②泵、管道每一年进行除锈一次；机械设备更换或添加润滑油。</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③生活给水水泵保养在每年维保1次；主供水管阀门每年维护1次。</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（3）排水系统</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①每周巡查一次污水泵、提升泵、排出泵，每半年润滑加油一次；每月对污水泵进行自动控制部分抽查，雨水季节必须保证污水泵、提升泵、排出泵100%运行。</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污水处理系统每月全面保养一次；每月对使用频次较多的集水井组织清掏；每月检查集水井出水管上的止回阀；每月检查集水井出水管阀门；每半年对集水井控制箱内的电器设备进行除尘与紧固；每月对排油管道进行一次排水试验；每年度对含油管道进行一次检查。</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③化粪池每季度清掏1次，化粪池污水井每天巡视1次；卫生间的设备每天巡视1次。</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④每月对各楼屋面的雨水排水雨漏、各雨水井清扫杂物1次。</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（4）配电房及强电系统</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①保证24小时值班并巡查配电间，每班值班高压电工不少于1人。</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②每天对配电间巡查、抄表不少于12次（每2小时一次）；各种记录表格完善，保存3年以上。</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④变配电制度完善，制度上墙；制定紧急预案、规范安全操作、杜绝安全事故发生，季度培训不少于1次。</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⑤保持配电间卫生的干净整洁、设备运行正常；跳闸即时恢复供电；设备故障小修立即处理，设备故障大修向学校有关部门汇报处理；工作简报每月向学校汇报1次。</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⑥每月对供电设备内的接线箱、自动开关、熔断器、漏电保护器、接线端子等原件吹尘、清扫、紧固、温度检测并做好记录，供电运行和维修人员必须持证上岗。</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⑦对供电范围内的电气设备定期巡视维护和重点检测，确保照明系统的光源、开关、控制器、插座工作正常、灵敏有效、绝缘地接有效、线序排列整齐、编号清晰正确。</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（5）电梯系统</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①每天对电梯运行情况进行检查，发现异常及时通知电梯维保公司处理，发现重大安全隐患必须立即关停电梯，电梯管理人员需持特种设备安全管理和作业人员证。</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②每半月配合电梯维保公司进行电梯定期检修、保养，并组织保洁员对电梯轿厢内壁进行防锈保养，对电梯机房进行保洁。</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③每月测试电梯应急通话和消防迫降功能。</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④每天电梯需要清洁并消毒4次，上午下午各2次，并记录台账随时备查。</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（四）会务服务</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1、服务范围：主要负责校方相关会议的服务保障工作，具体保障场所为会议室、报告厅、阶梯教室、露天场地等。</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2、服务要求：</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针对学校承办的国家级和省级的技能大赛的会议，会临时从</w:t>
            </w:r>
            <w:r>
              <w:rPr>
                <w:rFonts w:hint="eastAsia" w:ascii="宋体" w:hAnsi="宋体" w:eastAsia="宋体" w:cs="宋体"/>
                <w:color w:val="000000"/>
                <w:sz w:val="24"/>
                <w:szCs w:val="24"/>
                <w:highlight w:val="none"/>
                <w:lang w:val="en-US" w:eastAsia="zh-CN"/>
              </w:rPr>
              <w:t xml:space="preserve">成交供应商</w:t>
            </w:r>
            <w:r>
              <w:rPr>
                <w:rFonts w:hint="eastAsia" w:ascii="宋体" w:hAnsi="宋体" w:eastAsia="宋体" w:cs="宋体"/>
                <w:color w:val="000000"/>
                <w:sz w:val="24"/>
                <w:szCs w:val="24"/>
                <w:highlight w:val="none"/>
              </w:rPr>
              <w:t xml:space="preserve">抽调人员按相关会务标准提供会前、会中、会后服务，确保活动场地、设施设备保障性服务，人员要求：形象端正，年龄35</w:t>
            </w:r>
            <w:r>
              <w:rPr>
                <w:rFonts w:hint="eastAsia" w:ascii="宋体" w:hAnsi="宋体" w:eastAsia="宋体" w:cs="宋体"/>
                <w:color w:val="000000"/>
                <w:sz w:val="24"/>
                <w:szCs w:val="24"/>
                <w:highlight w:val="none"/>
                <w:lang w:val="en-US" w:eastAsia="zh-CN"/>
              </w:rPr>
              <w:t xml:space="preserve">周岁（含）</w:t>
            </w:r>
            <w:r>
              <w:rPr>
                <w:rFonts w:hint="eastAsia" w:ascii="宋体" w:hAnsi="宋体" w:eastAsia="宋体" w:cs="宋体"/>
                <w:color w:val="000000"/>
                <w:sz w:val="24"/>
                <w:szCs w:val="24"/>
                <w:highlight w:val="none"/>
              </w:rPr>
              <w:t xml:space="preserve">以下，有会务服务经验。所产生的人员加班费包含在物业服务总报价内，不再另计。（近3年平均每年50场会议，含中考阅卷、各类技能大赛等活动。）</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（五）零星搬运</w:t>
            </w:r>
            <w:r>
              <w:rPr>
                <w:rFonts w:hint="eastAsia" w:ascii="宋体" w:hAnsi="宋体" w:eastAsia="宋体" w:cs="宋体"/>
                <w:color w:val="000000"/>
                <w:sz w:val="24"/>
                <w:szCs w:val="24"/>
                <w:highlight w:val="none"/>
              </w:rPr>
            </w:r>
            <w:r/>
          </w:p>
          <w:p>
            <w:pPr>
              <w:pStyle w:val="654"/>
              <w:jc w:val="lef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服务范围：</w:t>
            </w:r>
            <w:r>
              <w:rPr>
                <w:rFonts w:hint="eastAsia" w:ascii="宋体" w:hAnsi="宋体" w:eastAsia="宋体" w:cs="宋体"/>
                <w:color w:val="000000"/>
                <w:sz w:val="24"/>
                <w:szCs w:val="24"/>
                <w:highlight w:val="none"/>
                <w:lang w:val="zh-CN"/>
              </w:rPr>
              <w:t xml:space="preserve">满足学校日常，包括运输、清洗、整理搬运工作，即办公、教学、实验设备、器具、耗材的装、拆、搬运、清理等勤杂服务及其他临时用工事项。</w:t>
            </w:r>
            <w:r>
              <w:rPr>
                <w:rFonts w:hint="eastAsia" w:ascii="宋体" w:hAnsi="宋体" w:eastAsia="宋体" w:cs="宋体"/>
                <w:color w:val="000000"/>
                <w:sz w:val="24"/>
                <w:szCs w:val="24"/>
                <w:highlight w:val="none"/>
                <w:lang w:val="zh-CN"/>
              </w:rPr>
            </w:r>
            <w:r/>
          </w:p>
          <w:p>
            <w:pPr>
              <w:pStyle w:val="654"/>
              <w:jc w:val="lef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以下为每年固定工作内容：</w:t>
            </w:r>
            <w:r>
              <w:rPr>
                <w:rFonts w:hint="eastAsia" w:ascii="宋体" w:hAnsi="宋体" w:eastAsia="宋体" w:cs="宋体"/>
                <w:color w:val="000000"/>
                <w:sz w:val="24"/>
                <w:szCs w:val="24"/>
                <w:highlight w:val="none"/>
                <w:lang w:val="zh-CN"/>
              </w:rPr>
            </w:r>
            <w:r/>
          </w:p>
          <w:p>
            <w:pPr>
              <w:pStyle w:val="654"/>
              <w:jc w:val="lef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春季：清理校园各楼层平台及天沟杂物；</w:t>
            </w:r>
            <w:r>
              <w:rPr>
                <w:rFonts w:hint="eastAsia" w:ascii="宋体" w:hAnsi="宋体" w:eastAsia="宋体" w:cs="宋体"/>
                <w:color w:val="000000"/>
                <w:sz w:val="24"/>
                <w:szCs w:val="24"/>
                <w:highlight w:val="none"/>
                <w:lang w:val="zh-CN"/>
              </w:rPr>
            </w:r>
            <w:r/>
          </w:p>
          <w:p>
            <w:pPr>
              <w:pStyle w:val="654"/>
              <w:jc w:val="lef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春季：校园操场内外地沟和校园所有污水窨井清理疏通；</w:t>
            </w:r>
            <w:r>
              <w:rPr>
                <w:rFonts w:hint="eastAsia" w:ascii="宋体" w:hAnsi="宋体" w:eastAsia="宋体" w:cs="宋体"/>
                <w:color w:val="000000"/>
                <w:sz w:val="24"/>
                <w:szCs w:val="24"/>
                <w:highlight w:val="none"/>
                <w:lang w:val="zh-CN"/>
              </w:rPr>
            </w:r>
            <w:r/>
          </w:p>
          <w:p>
            <w:pPr>
              <w:pStyle w:val="654"/>
              <w:jc w:val="lef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春季：省赛服务、省国培为选手服务；</w:t>
            </w:r>
            <w:r>
              <w:rPr>
                <w:rFonts w:hint="eastAsia" w:ascii="宋体" w:hAnsi="宋体" w:eastAsia="宋体" w:cs="宋体"/>
                <w:color w:val="000000"/>
                <w:sz w:val="24"/>
                <w:szCs w:val="24"/>
                <w:highlight w:val="none"/>
                <w:lang w:val="zh-CN"/>
              </w:rPr>
            </w:r>
            <w:r/>
          </w:p>
          <w:p>
            <w:pPr>
              <w:pStyle w:val="654"/>
              <w:jc w:val="lef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夏季暑假：学校五大泔水池清理，泔水管道疏通；</w:t>
            </w:r>
            <w:r>
              <w:rPr>
                <w:rFonts w:hint="eastAsia" w:ascii="宋体" w:hAnsi="宋体" w:eastAsia="宋体" w:cs="宋体"/>
                <w:color w:val="000000"/>
                <w:sz w:val="24"/>
                <w:szCs w:val="24"/>
                <w:highlight w:val="none"/>
                <w:lang w:val="zh-CN"/>
              </w:rPr>
            </w:r>
            <w:r/>
          </w:p>
          <w:p>
            <w:pPr>
              <w:pStyle w:val="654"/>
              <w:jc w:val="lef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夏季：学校四幢宿舍楼和食堂的电风扇擦洗；</w:t>
            </w:r>
            <w:r>
              <w:rPr>
                <w:rFonts w:hint="eastAsia" w:ascii="宋体" w:hAnsi="宋体" w:eastAsia="宋体" w:cs="宋体"/>
                <w:color w:val="000000"/>
                <w:sz w:val="24"/>
                <w:szCs w:val="24"/>
                <w:highlight w:val="none"/>
                <w:lang w:val="zh-CN"/>
              </w:rPr>
            </w:r>
            <w:r/>
          </w:p>
          <w:p>
            <w:pPr>
              <w:pStyle w:val="654"/>
              <w:jc w:val="lef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冬季（12月）：各楼层屋顶外露消防管道、露台水龙头水管、自来水管道包裹及更换保温材料；</w:t>
            </w:r>
            <w:r>
              <w:rPr>
                <w:rFonts w:hint="eastAsia" w:ascii="宋体" w:hAnsi="宋体" w:eastAsia="宋体" w:cs="宋体"/>
                <w:color w:val="000000"/>
                <w:sz w:val="24"/>
                <w:szCs w:val="24"/>
                <w:highlight w:val="none"/>
                <w:lang w:val="zh-CN"/>
              </w:rPr>
            </w:r>
            <w:r/>
          </w:p>
          <w:p>
            <w:pPr>
              <w:pStyle w:val="65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全年：厨余垃圾搬运、有机垃圾生物处理机后场污水池（井）每周清理一次并灌装有机肥。</w:t>
            </w:r>
            <w:r>
              <w:rPr>
                <w:rFonts w:hint="eastAsia" w:ascii="宋体" w:hAnsi="宋体" w:eastAsia="宋体" w:cs="宋体"/>
                <w:color w:val="000000"/>
                <w:sz w:val="24"/>
                <w:szCs w:val="24"/>
                <w:highlight w:val="none"/>
              </w:rPr>
            </w:r>
            <w:r/>
          </w:p>
        </w:tc>
      </w:tr>
    </w:tbl>
    <w:p>
      <w:pPr>
        <w:pStyle w:val="654"/>
        <w:rPr>
          <w:rFonts w:hint="eastAsia"/>
          <w:color w:val="000000"/>
          <w:sz w:val="24"/>
          <w:szCs w:val="24"/>
          <w:highlight w:val="none"/>
        </w:rPr>
      </w:pPr>
      <w:r>
        <w:rPr>
          <w:rFonts w:hint="eastAsia"/>
          <w:color w:val="000000"/>
          <w:sz w:val="24"/>
          <w:szCs w:val="24"/>
          <w:highlight w:val="none"/>
        </w:rPr>
      </w:r>
      <w:r/>
    </w:p>
    <w:p>
      <w:pPr>
        <w:pStyle w:val="654"/>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s="宋体"/>
          <w:color w:val="000000"/>
          <w:sz w:val="24"/>
          <w:szCs w:val="24"/>
          <w:highlight w:val="none"/>
        </w:rPr>
        <w:t xml:space="preserve">人员配备要求</w:t>
      </w:r>
      <w:r>
        <w:rPr>
          <w:rFonts w:hint="eastAsia" w:ascii="宋体" w:hAnsi="宋体"/>
          <w:color w:val="000000"/>
          <w:sz w:val="24"/>
          <w:szCs w:val="24"/>
          <w:highlight w:val="none"/>
        </w:rPr>
      </w:r>
      <w:r/>
    </w:p>
    <w:tbl>
      <w:tblPr>
        <w:tblW w:w="9763"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pStyle w:val="654"/>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（一）人员数量（不少于73人）</w:t>
            </w:r>
            <w:r>
              <w:rPr>
                <w:rFonts w:hint="eastAsia" w:ascii="宋体" w:hAnsi="宋体" w:cs="宋体"/>
                <w:color w:val="000000"/>
                <w:sz w:val="24"/>
                <w:szCs w:val="24"/>
                <w:highlight w:val="none"/>
              </w:rPr>
            </w:r>
            <w:r/>
          </w:p>
          <w:p>
            <w:pPr>
              <w:pStyle w:val="654"/>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1、项目负责人1人</w:t>
            </w:r>
            <w:r>
              <w:rPr>
                <w:rFonts w:hint="eastAsia" w:ascii="宋体" w:hAnsi="宋体" w:cs="宋体"/>
                <w:color w:val="000000"/>
                <w:sz w:val="24"/>
                <w:szCs w:val="24"/>
                <w:highlight w:val="none"/>
              </w:rPr>
            </w:r>
            <w:r/>
          </w:p>
          <w:p>
            <w:pPr>
              <w:pStyle w:val="654"/>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2、教学区主管1人</w:t>
            </w:r>
            <w:r>
              <w:rPr>
                <w:rFonts w:hint="eastAsia" w:ascii="宋体" w:hAnsi="宋体" w:cs="宋体"/>
                <w:color w:val="000000"/>
                <w:sz w:val="24"/>
                <w:szCs w:val="24"/>
                <w:highlight w:val="none"/>
              </w:rPr>
            </w:r>
            <w:r/>
          </w:p>
          <w:p>
            <w:pPr>
              <w:pStyle w:val="654"/>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3、新大楼主管1人</w:t>
            </w:r>
            <w:r>
              <w:rPr>
                <w:rFonts w:hint="eastAsia" w:ascii="宋体" w:hAnsi="宋体" w:cs="宋体"/>
                <w:color w:val="000000"/>
                <w:sz w:val="24"/>
                <w:szCs w:val="24"/>
                <w:highlight w:val="none"/>
              </w:rPr>
            </w:r>
            <w:r/>
          </w:p>
          <w:p>
            <w:pPr>
              <w:pStyle w:val="654"/>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4、工程维修主管1人</w:t>
            </w:r>
            <w:r>
              <w:rPr>
                <w:rFonts w:hint="eastAsia" w:ascii="宋体" w:hAnsi="宋体" w:cs="宋体"/>
                <w:color w:val="000000"/>
                <w:sz w:val="24"/>
                <w:szCs w:val="24"/>
                <w:highlight w:val="none"/>
              </w:rPr>
            </w:r>
            <w:r/>
          </w:p>
          <w:p>
            <w:pPr>
              <w:pStyle w:val="654"/>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5、工程维修人员（水、电、木工）不少于7人</w:t>
            </w:r>
            <w:r>
              <w:rPr>
                <w:rFonts w:hint="eastAsia" w:ascii="宋体" w:hAnsi="宋体" w:cs="宋体"/>
                <w:color w:val="000000"/>
                <w:sz w:val="24"/>
                <w:szCs w:val="24"/>
                <w:highlight w:val="none"/>
              </w:rPr>
            </w:r>
            <w:r/>
          </w:p>
          <w:p>
            <w:pPr>
              <w:pStyle w:val="654"/>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6、配电房值班电工不少于4人</w:t>
            </w:r>
            <w:r>
              <w:rPr>
                <w:rFonts w:hint="eastAsia" w:ascii="宋体" w:hAnsi="宋体" w:cs="宋体"/>
                <w:color w:val="000000"/>
                <w:sz w:val="24"/>
                <w:szCs w:val="24"/>
                <w:highlight w:val="none"/>
              </w:rPr>
            </w:r>
            <w:r/>
          </w:p>
          <w:p>
            <w:pPr>
              <w:pStyle w:val="654"/>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7、保洁主管1人</w:t>
            </w:r>
            <w:r>
              <w:rPr>
                <w:rFonts w:hint="eastAsia" w:ascii="宋体" w:hAnsi="宋体" w:cs="宋体"/>
                <w:color w:val="000000"/>
                <w:sz w:val="24"/>
                <w:szCs w:val="24"/>
                <w:highlight w:val="none"/>
              </w:rPr>
            </w:r>
            <w:r/>
          </w:p>
          <w:p>
            <w:pPr>
              <w:pStyle w:val="654"/>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8、保洁员不少于40人</w:t>
            </w:r>
            <w:r>
              <w:rPr>
                <w:rFonts w:hint="eastAsia" w:ascii="宋体" w:hAnsi="宋体" w:cs="宋体"/>
                <w:color w:val="000000"/>
                <w:sz w:val="24"/>
                <w:szCs w:val="24"/>
                <w:highlight w:val="none"/>
              </w:rPr>
            </w:r>
            <w:r/>
          </w:p>
          <w:p>
            <w:pPr>
              <w:pStyle w:val="654"/>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9、绿化主管1人</w:t>
            </w:r>
            <w:r>
              <w:rPr>
                <w:rFonts w:hint="eastAsia" w:ascii="宋体" w:hAnsi="宋体" w:cs="宋体"/>
                <w:color w:val="000000"/>
                <w:sz w:val="24"/>
                <w:szCs w:val="24"/>
                <w:highlight w:val="none"/>
              </w:rPr>
            </w:r>
            <w:r/>
          </w:p>
          <w:p>
            <w:pPr>
              <w:pStyle w:val="654"/>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10、绿化养护不少于6人</w:t>
            </w:r>
            <w:r>
              <w:rPr>
                <w:rFonts w:hint="eastAsia" w:ascii="宋体" w:hAnsi="宋体" w:cs="宋体"/>
                <w:color w:val="000000"/>
                <w:sz w:val="24"/>
                <w:szCs w:val="24"/>
                <w:highlight w:val="none"/>
              </w:rPr>
            </w:r>
            <w:r/>
          </w:p>
          <w:p>
            <w:pPr>
              <w:pStyle w:val="654"/>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w:t>
            </w:r>
            <w:r>
              <w:rPr>
                <w:rFonts w:hint="eastAsia" w:ascii="宋体" w:hAnsi="宋体" w:cs="宋体"/>
                <w:color w:val="000000"/>
                <w:sz w:val="24"/>
                <w:szCs w:val="24"/>
                <w:highlight w:val="none"/>
                <w:lang w:eastAsia="zh-CN"/>
              </w:rPr>
              <w:t xml:space="preserve">有机垃圾生物处理机</w:t>
            </w:r>
            <w:r>
              <w:rPr>
                <w:rFonts w:hint="eastAsia" w:ascii="宋体" w:hAnsi="宋体" w:cs="宋体"/>
                <w:color w:val="000000"/>
                <w:sz w:val="24"/>
                <w:szCs w:val="24"/>
                <w:highlight w:val="none"/>
              </w:rPr>
              <w:t xml:space="preserve">操作员1人</w:t>
            </w:r>
            <w:r>
              <w:rPr>
                <w:rFonts w:hint="eastAsia" w:ascii="宋体" w:hAnsi="宋体" w:cs="宋体"/>
                <w:color w:val="000000"/>
                <w:sz w:val="24"/>
                <w:szCs w:val="24"/>
                <w:highlight w:val="none"/>
              </w:rPr>
            </w:r>
            <w:r/>
          </w:p>
          <w:p>
            <w:pPr>
              <w:pStyle w:val="654"/>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12、劳务用工人员8人</w:t>
            </w:r>
            <w:r>
              <w:rPr>
                <w:rFonts w:hint="eastAsia" w:ascii="宋体" w:hAnsi="宋体" w:cs="宋体"/>
                <w:color w:val="000000"/>
                <w:sz w:val="24"/>
                <w:szCs w:val="24"/>
                <w:highlight w:val="none"/>
              </w:rPr>
            </w:r>
            <w:r/>
          </w:p>
          <w:p>
            <w:pPr>
              <w:pStyle w:val="654"/>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13、电梯维保人员1人</w:t>
            </w:r>
            <w:r>
              <w:rPr>
                <w:rFonts w:hint="eastAsia" w:ascii="宋体" w:hAnsi="宋体" w:cs="宋体"/>
                <w:color w:val="000000"/>
                <w:sz w:val="24"/>
                <w:szCs w:val="24"/>
                <w:highlight w:val="none"/>
              </w:rPr>
            </w:r>
            <w:r/>
          </w:p>
          <w:p>
            <w:pPr>
              <w:pStyle w:val="654"/>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（二）人员要求（说明：</w:t>
            </w:r>
            <w:r>
              <w:rPr>
                <w:rFonts w:hint="eastAsia" w:ascii="宋体" w:hAnsi="宋体" w:eastAsia="宋体" w:cs="宋体"/>
                <w:color w:val="000000"/>
                <w:sz w:val="24"/>
                <w:szCs w:val="24"/>
                <w:highlight w:val="none"/>
                <w:lang w:val="en-US" w:eastAsia="zh-CN"/>
              </w:rPr>
              <w:t xml:space="preserve">年龄不符合要求的人员，经采购人面试通过方可上岗</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54"/>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（1）项目负责人：具有很强的组织、管理、协调、沟通能力，热爱本职工作，训练有素、精于专业，有吃苦耐劳精神，45周岁</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含</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以下，全日制大专</w:t>
            </w:r>
            <w:r>
              <w:rPr>
                <w:rFonts w:hint="eastAsia" w:ascii="宋体" w:hAnsi="宋体" w:cs="宋体"/>
                <w:color w:val="000000"/>
                <w:sz w:val="24"/>
                <w:szCs w:val="24"/>
                <w:highlight w:val="none"/>
                <w:lang w:val="en-US" w:eastAsia="zh-CN"/>
              </w:rPr>
              <w:t xml:space="preserve">及</w:t>
            </w:r>
            <w:r>
              <w:rPr>
                <w:rFonts w:hint="eastAsia" w:ascii="宋体" w:hAnsi="宋体" w:cs="宋体"/>
                <w:color w:val="000000"/>
                <w:sz w:val="24"/>
                <w:szCs w:val="24"/>
                <w:highlight w:val="none"/>
              </w:rPr>
              <w:t xml:space="preserve">以上学历。</w:t>
            </w:r>
            <w:r>
              <w:rPr>
                <w:rFonts w:hint="eastAsia" w:ascii="宋体" w:hAnsi="宋体" w:cs="宋体"/>
                <w:color w:val="000000"/>
                <w:sz w:val="24"/>
                <w:szCs w:val="24"/>
                <w:highlight w:val="none"/>
              </w:rPr>
            </w:r>
            <w:r/>
          </w:p>
          <w:p>
            <w:pPr>
              <w:pStyle w:val="654"/>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（2）教学区主管：专科</w:t>
            </w:r>
            <w:r>
              <w:rPr>
                <w:rFonts w:hint="eastAsia" w:ascii="宋体" w:hAnsi="宋体" w:cs="宋体"/>
                <w:color w:val="000000"/>
                <w:sz w:val="24"/>
                <w:szCs w:val="24"/>
                <w:highlight w:val="none"/>
                <w:lang w:val="en-US" w:eastAsia="zh-CN"/>
              </w:rPr>
              <w:t xml:space="preserve">及</w:t>
            </w:r>
            <w:r>
              <w:rPr>
                <w:rFonts w:hint="eastAsia" w:ascii="宋体" w:hAnsi="宋体" w:cs="宋体"/>
                <w:color w:val="000000"/>
                <w:sz w:val="24"/>
                <w:szCs w:val="24"/>
                <w:highlight w:val="none"/>
              </w:rPr>
              <w:t xml:space="preserve">以上学历，身体健康，无不良记录，年龄50周岁</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含</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以下。</w:t>
            </w:r>
            <w:r>
              <w:rPr>
                <w:rFonts w:hint="eastAsia" w:ascii="宋体" w:hAnsi="宋体" w:cs="宋体"/>
                <w:color w:val="000000"/>
                <w:sz w:val="24"/>
                <w:szCs w:val="24"/>
                <w:highlight w:val="none"/>
              </w:rPr>
            </w:r>
            <w:r/>
          </w:p>
          <w:p>
            <w:pPr>
              <w:pStyle w:val="654"/>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rPr>
              <w:t xml:space="preserve">（3）新大楼主管：专科</w:t>
            </w:r>
            <w:r>
              <w:rPr>
                <w:rFonts w:hint="eastAsia" w:ascii="宋体" w:hAnsi="宋体" w:cs="宋体"/>
                <w:color w:val="000000"/>
                <w:sz w:val="24"/>
                <w:szCs w:val="24"/>
                <w:highlight w:val="none"/>
                <w:lang w:val="en-US" w:eastAsia="zh-CN"/>
              </w:rPr>
              <w:t xml:space="preserve">及</w:t>
            </w:r>
            <w:r>
              <w:rPr>
                <w:rFonts w:hint="eastAsia" w:ascii="宋体" w:hAnsi="宋体" w:cs="宋体"/>
                <w:color w:val="000000"/>
                <w:sz w:val="24"/>
                <w:szCs w:val="24"/>
                <w:highlight w:val="none"/>
              </w:rPr>
              <w:t xml:space="preserve">以</w:t>
            </w:r>
            <w:r>
              <w:rPr>
                <w:rFonts w:hint="eastAsia" w:ascii="宋体" w:hAnsi="宋体" w:eastAsia="宋体" w:cs="宋体"/>
                <w:color w:val="000000"/>
                <w:sz w:val="24"/>
                <w:szCs w:val="24"/>
                <w:highlight w:val="none"/>
              </w:rPr>
              <w:t xml:space="preserve">上学历，身体健康，无不良记录，年龄50周岁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含</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以下。</w:t>
            </w:r>
            <w:r>
              <w:rPr>
                <w:rFonts w:hint="eastAsia" w:ascii="宋体" w:hAnsi="宋体" w:eastAsia="宋体" w:cs="宋体"/>
                <w:color w:val="000000"/>
                <w:sz w:val="24"/>
                <w:szCs w:val="24"/>
                <w:highlight w:val="none"/>
              </w:rPr>
            </w:r>
            <w:r/>
          </w:p>
          <w:p>
            <w:pPr>
              <w:pStyle w:val="654"/>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（4）工程维修主管：专科</w:t>
            </w:r>
            <w:r>
              <w:rPr>
                <w:rFonts w:hint="eastAsia" w:ascii="宋体" w:hAnsi="宋体" w:eastAsia="宋体" w:cs="宋体"/>
                <w:color w:val="000000"/>
                <w:sz w:val="24"/>
                <w:szCs w:val="24"/>
                <w:highlight w:val="none"/>
                <w:lang w:val="en-US" w:eastAsia="zh-CN"/>
              </w:rPr>
              <w:t xml:space="preserve">及</w:t>
            </w:r>
            <w:r>
              <w:rPr>
                <w:rFonts w:hint="eastAsia" w:ascii="宋体" w:hAnsi="宋体" w:eastAsia="宋体" w:cs="宋体"/>
                <w:color w:val="000000"/>
                <w:sz w:val="24"/>
                <w:szCs w:val="24"/>
                <w:highlight w:val="none"/>
              </w:rPr>
              <w:t xml:space="preserve">以上学历，身体健康，无不良记录，年龄50周岁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含</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以下，能够</w:t>
            </w:r>
            <w:r>
              <w:rPr>
                <w:rFonts w:hint="eastAsia" w:ascii="宋体" w:hAnsi="宋体" w:eastAsia="宋体" w:cs="宋体"/>
                <w:color w:val="000000"/>
                <w:sz w:val="24"/>
                <w:szCs w:val="24"/>
                <w:highlight w:val="none"/>
                <w:lang w:val="en-US" w:eastAsia="zh-CN"/>
              </w:rPr>
              <w:t xml:space="preserve">熟练</w:t>
            </w:r>
            <w:r>
              <w:rPr>
                <w:rFonts w:hint="eastAsia" w:ascii="宋体" w:hAnsi="宋体" w:eastAsia="宋体" w:cs="宋体"/>
                <w:color w:val="000000"/>
                <w:sz w:val="24"/>
                <w:szCs w:val="24"/>
                <w:highlight w:val="none"/>
              </w:rPr>
              <w:t xml:space="preserve">使用电脑软件和</w:t>
            </w:r>
            <w:r>
              <w:rPr>
                <w:rFonts w:hint="eastAsia" w:ascii="宋体" w:hAnsi="宋体" w:eastAsia="宋体" w:cs="宋体"/>
                <w:color w:val="000000"/>
                <w:sz w:val="24"/>
                <w:szCs w:val="24"/>
                <w:highlight w:val="none"/>
                <w:lang w:val="en-US" w:eastAsia="zh-CN"/>
              </w:rPr>
              <w:t xml:space="preserve">信息化</w:t>
            </w:r>
            <w:r>
              <w:rPr>
                <w:rFonts w:hint="eastAsia" w:ascii="宋体" w:hAnsi="宋体" w:eastAsia="宋体" w:cs="宋体"/>
                <w:color w:val="000000"/>
                <w:sz w:val="24"/>
                <w:szCs w:val="24"/>
                <w:highlight w:val="none"/>
              </w:rPr>
              <w:t xml:space="preserve">系统。</w:t>
            </w:r>
            <w:r>
              <w:rPr>
                <w:rFonts w:hint="eastAsia" w:ascii="宋体" w:hAnsi="宋体" w:eastAsia="宋体" w:cs="宋体"/>
                <w:color w:val="000000"/>
                <w:sz w:val="24"/>
                <w:szCs w:val="24"/>
                <w:highlight w:val="none"/>
                <w:lang w:val="en-US" w:eastAsia="zh-CN"/>
              </w:rPr>
              <w:t xml:space="preserve">学校有报修、用工、用餐系统，学校教职工可以通过该系统申请报修，工程维修人员需要通过电脑、企业微信等方式实现派单、维修、反馈全流程。</w:t>
            </w:r>
            <w:r>
              <w:rPr>
                <w:rFonts w:ascii="宋体" w:hAnsi="宋体" w:eastAsia="宋体" w:cs="宋体"/>
                <w:color w:val="000000"/>
                <w:sz w:val="24"/>
                <w:szCs w:val="24"/>
                <w:highlight w:val="none"/>
                <w:lang w:val="en-US" w:eastAsia="zh-CN"/>
              </w:rPr>
            </w:r>
            <w:r/>
          </w:p>
          <w:p>
            <w:pPr>
              <w:pStyle w:val="654"/>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（5）工程维修人员：电工需持低压电工证书上岗。</w:t>
            </w:r>
            <w:r>
              <w:rPr>
                <w:rFonts w:hint="eastAsia" w:ascii="宋体" w:hAnsi="宋体" w:cs="宋体"/>
                <w:color w:val="000000"/>
                <w:sz w:val="24"/>
                <w:szCs w:val="24"/>
                <w:highlight w:val="none"/>
              </w:rPr>
              <w:t xml:space="preserve">无不良记录，年龄55周岁</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含</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以下</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男性。</w:t>
            </w:r>
            <w:r>
              <w:rPr>
                <w:rFonts w:hint="eastAsia" w:ascii="宋体" w:hAnsi="宋体" w:cs="宋体"/>
                <w:color w:val="000000"/>
                <w:sz w:val="24"/>
                <w:szCs w:val="24"/>
                <w:highlight w:val="none"/>
              </w:rPr>
            </w:r>
            <w:r/>
          </w:p>
          <w:p>
            <w:pPr>
              <w:pStyle w:val="654"/>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（6）配电房值班电工：</w:t>
            </w:r>
            <w:r>
              <w:rPr>
                <w:rFonts w:hint="eastAsia" w:ascii="宋体" w:hAnsi="宋体" w:eastAsia="宋体" w:cs="宋体"/>
                <w:color w:val="000000"/>
                <w:sz w:val="24"/>
                <w:szCs w:val="24"/>
                <w:highlight w:val="none"/>
              </w:rPr>
              <w:t xml:space="preserve">需持高压电工证书上岗，</w:t>
            </w:r>
            <w:r>
              <w:rPr>
                <w:rFonts w:hint="eastAsia" w:ascii="宋体" w:hAnsi="宋体" w:cs="宋体"/>
                <w:color w:val="000000"/>
                <w:sz w:val="24"/>
                <w:szCs w:val="24"/>
                <w:highlight w:val="none"/>
              </w:rPr>
              <w:t xml:space="preserve">无不良记录，年龄55周岁</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含</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以下。</w:t>
            </w:r>
            <w:r>
              <w:rPr>
                <w:rFonts w:hint="eastAsia" w:ascii="宋体" w:hAnsi="宋体" w:cs="宋体"/>
                <w:color w:val="000000"/>
                <w:sz w:val="24"/>
                <w:szCs w:val="24"/>
                <w:highlight w:val="none"/>
              </w:rPr>
            </w:r>
            <w:r/>
          </w:p>
          <w:p>
            <w:pPr>
              <w:pStyle w:val="654"/>
              <w:rPr>
                <w:rFonts w:ascii="宋体" w:hAnsi="宋体" w:cs="宋体"/>
                <w:color w:val="000000"/>
                <w:sz w:val="24"/>
                <w:szCs w:val="24"/>
                <w:highlight w:val="none"/>
              </w:rPr>
            </w:pPr>
            <w:r>
              <w:rPr>
                <w:rFonts w:hint="eastAsia" w:ascii="宋体" w:hAnsi="宋体" w:cs="宋体"/>
                <w:color w:val="000000"/>
                <w:sz w:val="24"/>
                <w:szCs w:val="24"/>
                <w:highlight w:val="none"/>
              </w:rPr>
              <w:t xml:space="preserve">（7）保洁主管：专科</w:t>
            </w:r>
            <w:r>
              <w:rPr>
                <w:rFonts w:hint="eastAsia" w:ascii="宋体" w:hAnsi="宋体" w:cs="宋体"/>
                <w:color w:val="000000"/>
                <w:sz w:val="24"/>
                <w:szCs w:val="24"/>
                <w:highlight w:val="none"/>
                <w:lang w:val="en-US" w:eastAsia="zh-CN"/>
              </w:rPr>
              <w:t xml:space="preserve">及</w:t>
            </w:r>
            <w:r>
              <w:rPr>
                <w:rFonts w:hint="eastAsia" w:ascii="宋体" w:hAnsi="宋体" w:cs="宋体"/>
                <w:color w:val="000000"/>
                <w:sz w:val="24"/>
                <w:szCs w:val="24"/>
                <w:highlight w:val="none"/>
              </w:rPr>
              <w:t xml:space="preserve">以上学历，身体健康，无不良记录，年龄50周岁</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含</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以下。</w:t>
            </w:r>
            <w:r>
              <w:rPr>
                <w:rFonts w:ascii="宋体" w:hAnsi="宋体" w:cs="宋体"/>
                <w:color w:val="000000"/>
                <w:sz w:val="24"/>
                <w:szCs w:val="24"/>
                <w:highlight w:val="none"/>
              </w:rPr>
            </w:r>
            <w:r/>
          </w:p>
          <w:p>
            <w:pPr>
              <w:pStyle w:val="654"/>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（8）保洁员：初中</w:t>
            </w:r>
            <w:r>
              <w:rPr>
                <w:rFonts w:hint="eastAsia" w:ascii="宋体" w:hAnsi="宋体" w:cs="宋体"/>
                <w:color w:val="000000"/>
                <w:sz w:val="24"/>
                <w:szCs w:val="24"/>
                <w:highlight w:val="none"/>
                <w:lang w:val="en-US" w:eastAsia="zh-CN"/>
              </w:rPr>
              <w:t xml:space="preserve">及</w:t>
            </w:r>
            <w:r>
              <w:rPr>
                <w:rFonts w:hint="eastAsia" w:ascii="宋体" w:hAnsi="宋体" w:cs="宋体"/>
                <w:color w:val="000000"/>
                <w:sz w:val="24"/>
                <w:szCs w:val="24"/>
                <w:highlight w:val="none"/>
              </w:rPr>
              <w:t xml:space="preserve">以上学历，身体健康，无不良记录，年龄55周岁以下，勤劳踏实责任心强，熟悉石材、不锈钢、陶瓷等物品的性质和保养方法，能够熟练掌握扫地机、扫地车的使用方法。</w:t>
            </w:r>
            <w:r>
              <w:rPr>
                <w:rFonts w:hint="eastAsia" w:ascii="宋体" w:hAnsi="宋体" w:cs="宋体"/>
                <w:color w:val="000000"/>
                <w:sz w:val="24"/>
                <w:szCs w:val="24"/>
                <w:highlight w:val="none"/>
              </w:rPr>
            </w:r>
            <w:r/>
          </w:p>
          <w:p>
            <w:pPr>
              <w:pStyle w:val="654"/>
              <w:rPr>
                <w:rFonts w:ascii="宋体" w:hAnsi="宋体" w:cs="宋体"/>
                <w:color w:val="000000"/>
                <w:sz w:val="24"/>
                <w:szCs w:val="24"/>
                <w:highlight w:val="none"/>
              </w:rPr>
            </w:pPr>
            <w:r>
              <w:rPr>
                <w:rFonts w:hint="eastAsia" w:ascii="宋体" w:hAnsi="宋体" w:cs="宋体"/>
                <w:color w:val="000000"/>
                <w:sz w:val="24"/>
                <w:szCs w:val="24"/>
                <w:highlight w:val="none"/>
              </w:rPr>
              <w:t xml:space="preserve">（9）绿化主管：专科</w:t>
            </w:r>
            <w:r>
              <w:rPr>
                <w:rFonts w:hint="eastAsia" w:ascii="宋体" w:hAnsi="宋体" w:cs="宋体"/>
                <w:color w:val="000000"/>
                <w:sz w:val="24"/>
                <w:szCs w:val="24"/>
                <w:highlight w:val="none"/>
                <w:lang w:val="en-US" w:eastAsia="zh-CN"/>
              </w:rPr>
              <w:t xml:space="preserve">及</w:t>
            </w:r>
            <w:r>
              <w:rPr>
                <w:rFonts w:hint="eastAsia" w:ascii="宋体" w:hAnsi="宋体" w:cs="宋体"/>
                <w:color w:val="000000"/>
                <w:sz w:val="24"/>
                <w:szCs w:val="24"/>
                <w:highlight w:val="none"/>
              </w:rPr>
              <w:t xml:space="preserve">以上学历，身体健康，无不良记录，年龄50周岁</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含</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以下，了解植物的特性和肥料搭配使用。</w:t>
            </w:r>
            <w:r>
              <w:rPr>
                <w:rFonts w:ascii="宋体" w:hAnsi="宋体" w:cs="宋体"/>
                <w:color w:val="000000"/>
                <w:sz w:val="24"/>
                <w:szCs w:val="24"/>
                <w:highlight w:val="none"/>
              </w:rPr>
            </w:r>
            <w:r/>
          </w:p>
          <w:p>
            <w:pPr>
              <w:pStyle w:val="654"/>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rPr>
              <w:t xml:space="preserve">（10）绿</w:t>
            </w:r>
            <w:r>
              <w:rPr>
                <w:rFonts w:hint="eastAsia" w:ascii="宋体" w:hAnsi="宋体" w:eastAsia="宋体" w:cs="宋体"/>
                <w:color w:val="000000"/>
                <w:sz w:val="24"/>
                <w:szCs w:val="24"/>
                <w:highlight w:val="none"/>
              </w:rPr>
              <w:t xml:space="preserve">化养护：50周岁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含</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以下男性，初中</w:t>
            </w:r>
            <w:r>
              <w:rPr>
                <w:rFonts w:hint="eastAsia" w:ascii="宋体" w:hAnsi="宋体" w:eastAsia="宋体" w:cs="宋体"/>
                <w:color w:val="000000"/>
                <w:sz w:val="24"/>
                <w:szCs w:val="24"/>
                <w:highlight w:val="none"/>
                <w:lang w:val="en-US" w:eastAsia="zh-CN"/>
              </w:rPr>
              <w:t xml:space="preserve">及</w:t>
            </w:r>
            <w:r>
              <w:rPr>
                <w:rFonts w:hint="eastAsia" w:ascii="宋体" w:hAnsi="宋体" w:eastAsia="宋体" w:cs="宋体"/>
                <w:color w:val="000000"/>
                <w:sz w:val="24"/>
                <w:szCs w:val="24"/>
                <w:highlight w:val="none"/>
              </w:rPr>
              <w:t xml:space="preserve">以上文化，身体健康，责任心强，了解学校植物的特性、肥料施肥和病虫害防治的基本知识，从事本专业工作5年</w:t>
            </w:r>
            <w:r>
              <w:rPr>
                <w:rFonts w:hint="eastAsia" w:ascii="宋体" w:hAnsi="宋体" w:eastAsia="宋体" w:cs="宋体"/>
                <w:color w:val="000000"/>
                <w:sz w:val="24"/>
                <w:szCs w:val="24"/>
                <w:highlight w:val="none"/>
                <w:lang w:val="en-US" w:eastAsia="zh-CN"/>
              </w:rPr>
              <w:t xml:space="preserve">及</w:t>
            </w:r>
            <w:r>
              <w:rPr>
                <w:rFonts w:hint="eastAsia" w:ascii="宋体" w:hAnsi="宋体" w:eastAsia="宋体" w:cs="宋体"/>
                <w:color w:val="000000"/>
                <w:sz w:val="24"/>
                <w:szCs w:val="24"/>
                <w:highlight w:val="none"/>
              </w:rPr>
              <w:t xml:space="preserve">以上，熟练掌握修剪和栽培工具的使用方法。</w:t>
            </w:r>
            <w:r>
              <w:rPr>
                <w:rFonts w:hint="eastAsia" w:ascii="宋体" w:hAnsi="宋体" w:eastAsia="宋体" w:cs="宋体"/>
                <w:color w:val="000000"/>
                <w:sz w:val="24"/>
                <w:szCs w:val="24"/>
                <w:highlight w:val="none"/>
              </w:rPr>
            </w:r>
            <w:r/>
          </w:p>
          <w:p>
            <w:pPr>
              <w:pStyle w:val="65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eastAsia="zh-CN"/>
              </w:rPr>
              <w:t xml:space="preserve">有机垃圾生物处理机</w:t>
            </w:r>
            <w:r>
              <w:rPr>
                <w:rFonts w:hint="eastAsia" w:ascii="宋体" w:hAnsi="宋体" w:eastAsia="宋体" w:cs="宋体"/>
                <w:color w:val="000000"/>
                <w:sz w:val="24"/>
                <w:szCs w:val="24"/>
                <w:highlight w:val="none"/>
              </w:rPr>
              <w:t xml:space="preserve">操作员：60周岁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含</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以下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男性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能够熟练操作</w:t>
            </w:r>
            <w:r>
              <w:rPr>
                <w:rFonts w:hint="eastAsia" w:ascii="宋体" w:hAnsi="宋体" w:eastAsia="宋体" w:cs="宋体"/>
                <w:color w:val="000000"/>
                <w:sz w:val="24"/>
                <w:szCs w:val="24"/>
                <w:highlight w:val="none"/>
                <w:lang w:eastAsia="zh-CN"/>
              </w:rPr>
              <w:t xml:space="preserve">有机垃圾生物处理机。</w:t>
            </w:r>
            <w:r>
              <w:rPr>
                <w:rFonts w:hint="eastAsia" w:ascii="宋体" w:hAnsi="宋体" w:eastAsia="宋体" w:cs="宋体"/>
                <w:color w:val="000000"/>
                <w:sz w:val="24"/>
                <w:szCs w:val="24"/>
                <w:highlight w:val="none"/>
                <w:lang w:val="en-US" w:eastAsia="zh-CN"/>
              </w:rPr>
              <w:t xml:space="preserve">有机垃圾生物处理机将</w:t>
            </w:r>
            <w:r>
              <w:rPr>
                <w:rFonts w:hint="eastAsia" w:ascii="宋体" w:hAnsi="宋体" w:eastAsia="宋体" w:cs="宋体"/>
                <w:color w:val="000000"/>
                <w:sz w:val="24"/>
                <w:szCs w:val="24"/>
                <w:highlight w:val="none"/>
              </w:rPr>
              <w:t xml:space="preserve">分拣后的餐厨垃圾进入破碎脱水机进行破碎脱水处理，经过破碎脱水处理后的餐厨垃圾进入发酵仓里面进行搅拌、发酵，在搅拌发酵的过程中，经过加热系统及加装风机把仓体的温度、湿度等控制在适宜微生物菌分解酶的环境下，微生物菌在这种环境下快速的分解，加速餐厨垃圾的分解。</w:t>
            </w:r>
            <w:r>
              <w:rPr>
                <w:rFonts w:hint="eastAsia" w:ascii="宋体" w:hAnsi="宋体" w:eastAsia="宋体" w:cs="宋体"/>
                <w:color w:val="000000"/>
                <w:sz w:val="24"/>
                <w:szCs w:val="24"/>
                <w:highlight w:val="none"/>
                <w:lang w:val="en-US" w:eastAsia="zh-CN"/>
              </w:rPr>
              <w:t xml:space="preserve">该设备日处理量为2吨，频次为两日一次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54"/>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（12）劳务用工人员：60周</w:t>
            </w:r>
            <w:r>
              <w:rPr>
                <w:rFonts w:hint="eastAsia" w:ascii="宋体" w:hAnsi="宋体" w:cs="宋体"/>
                <w:color w:val="000000"/>
                <w:sz w:val="24"/>
                <w:szCs w:val="24"/>
                <w:highlight w:val="none"/>
              </w:rPr>
              <w:t xml:space="preserve">岁</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含</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以下男性，初中</w:t>
            </w:r>
            <w:r>
              <w:rPr>
                <w:rFonts w:hint="eastAsia" w:ascii="宋体" w:hAnsi="宋体" w:cs="宋体"/>
                <w:color w:val="000000"/>
                <w:sz w:val="24"/>
                <w:szCs w:val="24"/>
                <w:highlight w:val="none"/>
                <w:lang w:val="en-US" w:eastAsia="zh-CN"/>
              </w:rPr>
              <w:t xml:space="preserve">及</w:t>
            </w:r>
            <w:r>
              <w:rPr>
                <w:rFonts w:hint="eastAsia" w:ascii="宋体" w:hAnsi="宋体" w:cs="宋体"/>
                <w:color w:val="000000"/>
                <w:sz w:val="24"/>
                <w:szCs w:val="24"/>
                <w:highlight w:val="none"/>
              </w:rPr>
              <w:t xml:space="preserve">以上文化，身体健康，责任心强，肯吃苦。</w:t>
            </w:r>
            <w:r>
              <w:rPr>
                <w:rFonts w:ascii="宋体" w:hAnsi="宋体" w:cs="宋体"/>
                <w:color w:val="000000"/>
                <w:sz w:val="24"/>
                <w:szCs w:val="24"/>
                <w:highlight w:val="none"/>
              </w:rPr>
            </w:r>
            <w:r/>
          </w:p>
          <w:p>
            <w:pPr>
              <w:pStyle w:val="654"/>
              <w:rPr>
                <w:rFonts w:hint="eastAsia" w:ascii="宋体" w:hAnsi="宋体" w:cs="宋体"/>
                <w:b/>
                <w:bCs/>
                <w:color w:val="000000"/>
                <w:spacing w:val="-1"/>
                <w:sz w:val="24"/>
                <w:szCs w:val="24"/>
                <w:highlight w:val="none"/>
              </w:rPr>
            </w:pPr>
            <w:r>
              <w:rPr>
                <w:rFonts w:hint="eastAsia" w:ascii="宋体" w:hAnsi="宋体" w:cs="宋体"/>
                <w:color w:val="000000"/>
                <w:sz w:val="24"/>
                <w:szCs w:val="24"/>
                <w:highlight w:val="none"/>
              </w:rPr>
              <w:t xml:space="preserve">（13）电梯维保人员：60周岁</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含</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以下</w:t>
            </w:r>
            <w:r>
              <w:rPr>
                <w:rFonts w:hint="eastAsia" w:ascii="宋体" w:hAnsi="宋体" w:eastAsia="宋体" w:cs="宋体"/>
                <w:color w:val="000000"/>
                <w:sz w:val="24"/>
                <w:szCs w:val="24"/>
                <w:highlight w:val="none"/>
              </w:rPr>
              <w:t xml:space="preserve">男性，需持特种设备安全管理和作业人员证。</w:t>
            </w:r>
            <w:r>
              <w:rPr>
                <w:rFonts w:hint="eastAsia" w:ascii="宋体" w:hAnsi="宋体" w:cs="宋体"/>
                <w:color w:val="000000"/>
                <w:sz w:val="24"/>
                <w:szCs w:val="24"/>
                <w:highlight w:val="none"/>
              </w:rPr>
              <w:t xml:space="preserve"> </w:t>
            </w:r>
            <w:r>
              <w:rPr>
                <w:rFonts w:hint="eastAsia" w:ascii="宋体" w:hAnsi="宋体" w:cs="宋体"/>
                <w:b/>
                <w:bCs/>
                <w:color w:val="000000"/>
                <w:spacing w:val="-1"/>
                <w:sz w:val="24"/>
                <w:szCs w:val="24"/>
                <w:highlight w:val="none"/>
              </w:rPr>
            </w:r>
            <w:r/>
          </w:p>
        </w:tc>
      </w:tr>
    </w:tbl>
    <w:p>
      <w:pPr>
        <w:pStyle w:val="654"/>
        <w:rPr>
          <w:rFonts w:hint="eastAsia" w:ascii="宋体" w:hAnsi="宋体" w:cs="宋体"/>
          <w:b/>
          <w:bCs/>
          <w:color w:val="000000"/>
          <w:spacing w:val="-1"/>
          <w:sz w:val="24"/>
          <w:szCs w:val="24"/>
          <w:highlight w:val="none"/>
        </w:rPr>
      </w:pPr>
      <w:r>
        <w:rPr>
          <w:rFonts w:hint="eastAsia" w:ascii="宋体" w:hAnsi="宋体" w:cs="宋体"/>
          <w:b/>
          <w:bCs/>
          <w:color w:val="000000"/>
          <w:spacing w:val="-1"/>
          <w:sz w:val="24"/>
          <w:szCs w:val="24"/>
          <w:highlight w:val="none"/>
        </w:rPr>
      </w:r>
      <w:r/>
    </w:p>
    <w:p>
      <w:pPr>
        <w:pStyle w:val="654"/>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s="宋体"/>
          <w:color w:val="000000"/>
          <w:sz w:val="24"/>
          <w:szCs w:val="24"/>
          <w:highlight w:val="none"/>
        </w:rPr>
        <w:t xml:space="preserve">项目实施要求</w:t>
      </w:r>
      <w:r>
        <w:rPr>
          <w:rFonts w:hint="eastAsia" w:ascii="宋体" w:hAnsi="宋体"/>
          <w:color w:val="000000"/>
          <w:sz w:val="24"/>
          <w:szCs w:val="24"/>
          <w:highlight w:val="none"/>
        </w:rPr>
      </w:r>
      <w:r/>
    </w:p>
    <w:tbl>
      <w:tblPr>
        <w:tblW w:w="9762"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rHeight w:val="1648"/>
        </w:trPr>
        <w:tc>
          <w:tcPr>
            <w:tcW w:w="9762" w:type="dxa"/>
            <w:vAlign w:val="top"/>
            <w:textDirection w:val="lrTb"/>
            <w:noWrap w:val="false"/>
          </w:tcPr>
          <w:p>
            <w:pPr>
              <w:pStyle w:val="654"/>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为本项目配置的所有人员必须遵守国家的法律、法规及采购人的各项规章制度，身体健康，无传染性疾病，需经过岗前培训合格方能上岗。拟派驻的项目负责人、部门主管及其他人员不得同时在项目中兼任多职。</w:t>
            </w:r>
            <w:r>
              <w:rPr>
                <w:rFonts w:hint="eastAsia" w:ascii="宋体" w:hAnsi="宋体" w:cs="宋体"/>
                <w:color w:val="000000"/>
                <w:sz w:val="24"/>
                <w:szCs w:val="24"/>
                <w:highlight w:val="none"/>
              </w:rPr>
            </w:r>
            <w:r/>
          </w:p>
          <w:p>
            <w:pPr>
              <w:pStyle w:val="654"/>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供应商须遵守相关法律法规中列明的有关消防安全及设备安全操作规范的要求。采购人有权指派代表对供应商管理范围的消防安全和卫生进行检查，因供应商违反法律法规及影响采购人工作形象所造成的一切后果由供应商承担。</w:t>
            </w:r>
            <w:r>
              <w:rPr>
                <w:rFonts w:hint="eastAsia" w:ascii="宋体" w:hAnsi="宋体" w:cs="宋体"/>
                <w:color w:val="000000"/>
                <w:sz w:val="24"/>
                <w:szCs w:val="24"/>
                <w:highlight w:val="none"/>
              </w:rPr>
            </w:r>
            <w:r/>
          </w:p>
          <w:p>
            <w:pPr>
              <w:pStyle w:val="654"/>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3.供应商不得利用服务区域内的采购人房产、物业、水电等资源从事经营活动，不能改变其使用性质。</w:t>
            </w:r>
            <w:r>
              <w:rPr>
                <w:rFonts w:hint="eastAsia" w:ascii="宋体" w:hAnsi="宋体" w:cs="宋体"/>
                <w:color w:val="000000"/>
                <w:sz w:val="24"/>
                <w:szCs w:val="24"/>
                <w:highlight w:val="none"/>
              </w:rPr>
            </w:r>
            <w:r/>
          </w:p>
          <w:p>
            <w:pPr>
              <w:pStyle w:val="654"/>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rPr>
                <w:rFonts w:hint="eastAsia" w:ascii="宋体" w:hAnsi="宋体" w:cs="宋体"/>
                <w:color w:val="000000"/>
                <w:sz w:val="24"/>
                <w:szCs w:val="24"/>
                <w:highlight w:val="none"/>
              </w:rPr>
            </w:r>
            <w:r/>
          </w:p>
          <w:p>
            <w:pPr>
              <w:pStyle w:val="654"/>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5.供应商工作人员的岗位职责、操作规范、人身安全、医疗、工资、各项保险、劳动工具、劳保用品、内部管理、各类纠纷等事宜及所涉及经费均由供应商自行负责。</w:t>
            </w:r>
            <w:r>
              <w:rPr>
                <w:rFonts w:hint="eastAsia" w:ascii="宋体" w:hAnsi="宋体" w:cs="宋体"/>
                <w:color w:val="000000"/>
                <w:sz w:val="24"/>
                <w:szCs w:val="24"/>
                <w:highlight w:val="none"/>
              </w:rPr>
            </w:r>
            <w:r/>
          </w:p>
          <w:p>
            <w:pPr>
              <w:pStyle w:val="654"/>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eastAsia="宋体" w:cs="宋体"/>
                <w:color w:val="000000"/>
                <w:sz w:val="24"/>
                <w:szCs w:val="24"/>
                <w:highlight w:val="none"/>
              </w:rPr>
              <w:t xml:space="preserve">办公用品、安保器械、清洁耗材、工程维修用具等易耗品由采购人提供，供应商登记领用并和采购人确认。 </w:t>
            </w:r>
            <w:r>
              <w:rPr>
                <w:rFonts w:hint="eastAsia" w:ascii="宋体" w:hAnsi="宋体" w:cs="宋体"/>
                <w:color w:val="000000"/>
                <w:sz w:val="24"/>
                <w:szCs w:val="24"/>
                <w:highlight w:val="none"/>
              </w:rPr>
            </w:r>
            <w:r/>
          </w:p>
          <w:p>
            <w:pPr>
              <w:pStyle w:val="654"/>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7.供应商拟投入本项目的项目负责人无在管项目，且未经采购人同意，不得更换。</w:t>
            </w:r>
            <w:r>
              <w:rPr>
                <w:rFonts w:hint="eastAsia" w:ascii="宋体" w:hAnsi="宋体" w:cs="宋体"/>
                <w:color w:val="000000"/>
                <w:sz w:val="24"/>
                <w:szCs w:val="24"/>
                <w:highlight w:val="none"/>
              </w:rPr>
            </w:r>
            <w:r/>
          </w:p>
          <w:p>
            <w:pPr>
              <w:pStyle w:val="654"/>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8.实际进校的物业人员应符合采购文件岗位要求，三个月内更换率不得超过5%，一年内更换率不得超过10%。</w:t>
            </w:r>
            <w:r>
              <w:rPr>
                <w:rFonts w:hint="eastAsia" w:ascii="宋体" w:hAnsi="宋体" w:cs="宋体"/>
                <w:color w:val="000000"/>
                <w:sz w:val="24"/>
                <w:szCs w:val="24"/>
                <w:highlight w:val="none"/>
              </w:rPr>
            </w:r>
            <w:r/>
          </w:p>
          <w:p>
            <w:pPr>
              <w:pStyle w:val="654"/>
              <w:jc w:val="left"/>
              <w:rPr>
                <w:rFonts w:hint="eastAsia" w:ascii="宋体" w:hAnsi="宋体" w:cs="宋体"/>
                <w:b/>
                <w:bCs/>
                <w:color w:val="000000"/>
                <w:spacing w:val="-1"/>
                <w:sz w:val="24"/>
                <w:szCs w:val="24"/>
                <w:highlight w:val="none"/>
              </w:rPr>
            </w:pPr>
            <w:r>
              <w:rPr>
                <w:rFonts w:hint="eastAsia" w:ascii="宋体" w:hAnsi="宋体" w:cs="宋体"/>
                <w:color w:val="000000"/>
                <w:sz w:val="24"/>
                <w:szCs w:val="24"/>
                <w:highlight w:val="none"/>
              </w:rPr>
              <w:t xml:space="preserve">9.成交供应商在签订合同时需提供所有物业人员名单、身份证复印件、相关证书、社会</w:t>
            </w:r>
            <w:r>
              <w:rPr>
                <w:rFonts w:hint="eastAsia" w:ascii="宋体" w:hAnsi="宋体" w:cs="宋体"/>
                <w:color w:val="000000"/>
                <w:sz w:val="24"/>
                <w:szCs w:val="24"/>
                <w:highlight w:val="none"/>
                <w:lang w:val="en-US" w:eastAsia="zh-CN"/>
              </w:rPr>
              <w:t xml:space="preserve">保险</w:t>
            </w:r>
            <w:r>
              <w:rPr>
                <w:rFonts w:hint="eastAsia" w:ascii="宋体" w:hAnsi="宋体" w:cs="宋体"/>
                <w:color w:val="000000"/>
                <w:sz w:val="24"/>
                <w:szCs w:val="24"/>
                <w:highlight w:val="none"/>
              </w:rPr>
              <w:t xml:space="preserve">缴纳证明等，并于次日中午12:00前按名单上的人员全部进校，否则视为虚假响应，采购人有权终止与其签订采购合同并上报相关监管部门。</w:t>
            </w:r>
            <w:r>
              <w:rPr>
                <w:rFonts w:hint="eastAsia" w:ascii="宋体" w:hAnsi="宋体" w:cs="宋体"/>
                <w:b/>
                <w:bCs/>
                <w:color w:val="000000"/>
                <w:spacing w:val="-1"/>
                <w:sz w:val="24"/>
                <w:szCs w:val="24"/>
                <w:highlight w:val="none"/>
              </w:rPr>
            </w:r>
            <w:r/>
          </w:p>
        </w:tc>
      </w:tr>
    </w:tbl>
    <w:p>
      <w:pPr>
        <w:pStyle w:val="654"/>
        <w:rPr>
          <w:rFonts w:hint="eastAsia" w:ascii="宋体" w:hAnsi="宋体" w:cs="宋体"/>
          <w:b/>
          <w:bCs/>
          <w:color w:val="000000"/>
          <w:spacing w:val="-1"/>
          <w:sz w:val="24"/>
          <w:szCs w:val="24"/>
          <w:highlight w:val="none"/>
        </w:rPr>
      </w:pPr>
      <w:r>
        <w:rPr>
          <w:rFonts w:hint="eastAsia" w:ascii="宋体" w:hAnsi="宋体" w:cs="宋体"/>
          <w:b/>
          <w:bCs/>
          <w:color w:val="000000"/>
          <w:spacing w:val="-1"/>
          <w:sz w:val="24"/>
          <w:szCs w:val="24"/>
          <w:highlight w:val="none"/>
        </w:rPr>
      </w:r>
      <w:r/>
    </w:p>
    <w:p>
      <w:pPr>
        <w:pStyle w:val="654"/>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★（二）商务要求</w:t>
      </w:r>
      <w:r>
        <w:rPr>
          <w:rFonts w:hint="eastAsia" w:ascii="宋体" w:hAnsi="宋体" w:eastAsia="宋体" w:cs="宋体"/>
          <w:bCs w:val="0"/>
          <w:color w:val="000000"/>
          <w:sz w:val="24"/>
          <w:szCs w:val="24"/>
          <w:highlight w:val="none"/>
          <w:lang w:val="en-US" w:eastAsia="zh-CN"/>
        </w:rPr>
      </w:r>
      <w:r/>
    </w:p>
    <w:p>
      <w:pPr>
        <w:pStyle w:val="654"/>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1.报价要求</w:t>
      </w:r>
      <w:r>
        <w:rPr>
          <w:rFonts w:hint="eastAsia" w:ascii="宋体" w:hAnsi="宋体" w:eastAsia="宋体" w:cs="宋体"/>
          <w:bCs w:val="0"/>
          <w:color w:val="000000"/>
          <w:sz w:val="24"/>
          <w:szCs w:val="24"/>
          <w:highlight w:val="none"/>
          <w:lang w:val="en-US" w:eastAsia="zh-CN"/>
        </w:rPr>
      </w:r>
      <w:r/>
    </w:p>
    <w:p>
      <w:pPr>
        <w:pStyle w:val="654"/>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（1）供应商应按要求填报《磋商报价明细表》（格式见第六章），报价应包括但不限于以下内容：</w:t>
      </w:r>
      <w:r>
        <w:rPr>
          <w:rFonts w:hint="eastAsia" w:ascii="宋体" w:hAnsi="宋体" w:eastAsia="宋体" w:cs="宋体"/>
          <w:bCs w:val="0"/>
          <w:color w:val="000000"/>
          <w:sz w:val="24"/>
          <w:szCs w:val="24"/>
          <w:highlight w:val="none"/>
          <w:lang w:val="en-US" w:eastAsia="zh-CN"/>
        </w:rPr>
      </w:r>
      <w:r/>
    </w:p>
    <w:p>
      <w:pPr>
        <w:pStyle w:val="654"/>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①员工工资：根据省级人社部门现行文件，报价中的员工月最低工资不得低于南京市最低标准，供应商须在《磋商报价明细表》中按照采购需求中物业服务人员岗位分别填报员工工资，否则做无效响应处理。</w:t>
      </w:r>
      <w:r>
        <w:rPr>
          <w:rFonts w:hint="eastAsia" w:ascii="宋体" w:hAnsi="宋体" w:eastAsia="宋体" w:cs="宋体"/>
          <w:bCs w:val="0"/>
          <w:color w:val="000000"/>
          <w:sz w:val="24"/>
          <w:szCs w:val="24"/>
          <w:highlight w:val="none"/>
          <w:lang w:val="en-US" w:eastAsia="zh-CN"/>
        </w:rPr>
      </w:r>
      <w:r/>
    </w:p>
    <w:p>
      <w:pPr>
        <w:pStyle w:val="654"/>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②社会保险和公积金：供应商应按照《中华人民共和国社会保险法》等相关法律法规规定为员工缴纳养老、工伤、失业、生育、医疗等社会保险，缴费基数不得低于省级人社部门现行文件规定；供应商应按照《住房公积金管理条例》等相关法律法规规定为员工缴存住房公积金，缴存基数不得低于本市关于住房公积金缴存基数的相关规定。</w:t>
      </w:r>
      <w:r>
        <w:rPr>
          <w:rFonts w:hint="eastAsia" w:ascii="宋体" w:hAnsi="宋体" w:eastAsia="宋体" w:cs="宋体"/>
          <w:bCs w:val="0"/>
          <w:color w:val="000000"/>
          <w:sz w:val="24"/>
          <w:szCs w:val="24"/>
          <w:highlight w:val="none"/>
          <w:lang w:val="en-US" w:eastAsia="zh-CN"/>
        </w:rPr>
      </w:r>
      <w:r/>
    </w:p>
    <w:p>
      <w:pPr>
        <w:pStyle w:val="654"/>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根据省级人社部门文件规定，最低工资不包含劳动者按下限缴存的住房公积金，由用人单位按规定另行支付，供应商须测算在公积金报价中，否则按照无效响应处理。</w:t>
      </w:r>
      <w:r>
        <w:rPr>
          <w:rFonts w:hint="eastAsia" w:ascii="宋体" w:hAnsi="宋体" w:eastAsia="宋体" w:cs="宋体"/>
          <w:b/>
          <w:bCs/>
          <w:color w:val="000000"/>
          <w:sz w:val="24"/>
          <w:szCs w:val="24"/>
          <w:highlight w:val="none"/>
          <w:lang w:val="en-US" w:eastAsia="zh-CN"/>
        </w:rPr>
      </w:r>
      <w:r/>
    </w:p>
    <w:p>
      <w:pPr>
        <w:pStyle w:val="654"/>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供应商为投入本项目服务人员缴纳社保和公积金的人数不得低于41人（不包含享受社保公积金减免政策人员、退休返聘人员等），供应商报价中的“社保公积金”费用测算不得低于上述要求，否则按照无效响应处理。供应商须与上述缴纳社保公积金人员签订全日制劳动合同，成交结果发布后签订合同前应提供上述人员清单、劳动合同和社保公积金缴纳证明等材料供采购人核验。如供应商未能提供上述材料或提供虚假材料，将被视为虚假响应，采购人有权取消其成交资格，并依法追究相应责任。</w:t>
      </w:r>
      <w:r>
        <w:rPr>
          <w:rFonts w:hint="eastAsia" w:ascii="宋体" w:hAnsi="宋体" w:eastAsia="宋体" w:cs="宋体"/>
          <w:b/>
          <w:bCs/>
          <w:color w:val="000000"/>
          <w:sz w:val="24"/>
          <w:szCs w:val="24"/>
          <w:highlight w:val="none"/>
          <w:lang w:val="en-US" w:eastAsia="zh-CN"/>
        </w:rPr>
      </w:r>
      <w:r/>
    </w:p>
    <w:p>
      <w:pPr>
        <w:pStyle w:val="654"/>
        <w:ind w:firstLine="482"/>
        <w:keepLines w:val="0"/>
        <w:keepNext w:val="0"/>
        <w:pageBreakBefore w:val="0"/>
        <w:spacing w:line="264" w:lineRule="auto"/>
        <w:widowControl w:val="off"/>
        <w:rPr>
          <w:rFonts w:hint="eastAsia" w:ascii="宋体" w:hAnsi="宋体" w:eastAsia="宋体" w:cs="Times New Roman"/>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如供应商投入本项目服务人员中有依法享受社保公积金减免政策、退休返聘等不缴纳社保公积金人员的，须在《磋商报价明细表》后附相应说明，未提供说明且报价中社保公积金费用测算不符合法律法规、相关政策和采购文件规定的，将按照无效响应处理。成交结果发布后签订合同前，供应商应向采购人提供上述人员不缴纳社保公积金的相应证明材料，未提供证明材料或证明材料与《磋商报价明细表》所附说明不符的将被视为虚假响应，采购人有权取消其成交资格，并依法追究相应责任。</w:t>
      </w:r>
      <w:r>
        <w:rPr>
          <w:rFonts w:hint="eastAsia" w:ascii="宋体" w:hAnsi="宋体" w:eastAsia="宋体" w:cs="Times New Roman"/>
          <w:b/>
          <w:bCs/>
          <w:color w:val="000000"/>
          <w:sz w:val="24"/>
          <w:szCs w:val="24"/>
          <w:highlight w:val="none"/>
          <w:lang w:val="en-US" w:eastAsia="zh-CN"/>
        </w:rPr>
      </w:r>
      <w:r/>
    </w:p>
    <w:p>
      <w:pPr>
        <w:pStyle w:val="654"/>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③法定节假日工资、超时工资和加班工资：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磋商报价中。</w:t>
      </w:r>
      <w:r>
        <w:rPr>
          <w:rFonts w:hint="eastAsia" w:ascii="宋体" w:hAnsi="宋体" w:eastAsia="宋体" w:cs="宋体"/>
          <w:b/>
          <w:bCs/>
          <w:color w:val="000000"/>
          <w:sz w:val="24"/>
          <w:szCs w:val="24"/>
          <w:highlight w:val="none"/>
          <w:lang w:val="en-US" w:eastAsia="zh-CN"/>
        </w:rPr>
        <w:t xml:space="preserve">本项目物业管理服务法定节假日在岗人数不少于36人，报价中的“法定节假日人员加班费”不得低于上述要求，并按照本项目合同履行期内的法定节假日天数（13天）进行测算，否则按照无效响应处理。</w:t>
      </w:r>
      <w:r>
        <w:rPr>
          <w:rFonts w:hint="eastAsia" w:ascii="宋体" w:hAnsi="宋体" w:eastAsia="宋体" w:cs="宋体"/>
          <w:bCs w:val="0"/>
          <w:color w:val="000000"/>
          <w:sz w:val="24"/>
          <w:szCs w:val="24"/>
          <w:highlight w:val="none"/>
          <w:lang w:val="en-US" w:eastAsia="zh-CN"/>
        </w:rPr>
      </w:r>
      <w:r/>
    </w:p>
    <w:p>
      <w:pPr>
        <w:pStyle w:val="654"/>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④法定税费：供应商应依法缴纳税费</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Cs w:val="0"/>
          <w:color w:val="000000"/>
          <w:sz w:val="24"/>
          <w:szCs w:val="24"/>
          <w:highlight w:val="none"/>
          <w:lang w:val="en-US" w:eastAsia="zh-CN"/>
        </w:rPr>
      </w:r>
      <w:r/>
    </w:p>
    <w:p>
      <w:pPr>
        <w:pStyle w:val="654"/>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⑤其他费用：《磋商报价明细表》中供应商认为完成本项目物业管理服务可能产生的其他相关费用。</w:t>
      </w:r>
      <w:r>
        <w:rPr>
          <w:rFonts w:hint="eastAsia" w:ascii="宋体" w:hAnsi="宋体" w:eastAsia="宋体" w:cs="宋体"/>
          <w:bCs w:val="0"/>
          <w:color w:val="000000"/>
          <w:sz w:val="24"/>
          <w:szCs w:val="24"/>
          <w:highlight w:val="none"/>
          <w:lang w:val="en-US" w:eastAsia="zh-CN"/>
        </w:rPr>
      </w:r>
      <w:r/>
    </w:p>
    <w:p>
      <w:pPr>
        <w:pStyle w:val="654"/>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供应商未按政策规定报价、未依法缴纳税费，或者《磋商报价明细表》中列明的分项报价为“零”或负数的（其他费用可以为“零”但不得为负数），按无效响应处理。因供应商疏忽、计算错误，导致报价表中数据错误或缺漏的，自行承担相应责任。</w:t>
      </w:r>
      <w:r>
        <w:rPr>
          <w:rFonts w:hint="eastAsia" w:ascii="宋体" w:hAnsi="宋体" w:eastAsia="宋体" w:cs="宋体"/>
          <w:bCs w:val="0"/>
          <w:color w:val="000000"/>
          <w:sz w:val="24"/>
          <w:szCs w:val="24"/>
          <w:highlight w:val="none"/>
          <w:lang w:val="en-US" w:eastAsia="zh-CN"/>
        </w:rPr>
      </w:r>
      <w:r/>
    </w:p>
    <w:p>
      <w:pPr>
        <w:pStyle w:val="654"/>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（3）法律法规、政策文件有更新或另有规定的，从其规定。</w:t>
      </w:r>
      <w:r>
        <w:rPr>
          <w:rFonts w:hint="eastAsia" w:ascii="宋体" w:hAnsi="宋体" w:eastAsia="宋体" w:cs="宋体"/>
          <w:bCs w:val="0"/>
          <w:color w:val="000000"/>
          <w:sz w:val="24"/>
          <w:szCs w:val="24"/>
          <w:highlight w:val="none"/>
          <w:lang w:val="en-US" w:eastAsia="zh-CN"/>
        </w:rPr>
      </w:r>
      <w:r/>
    </w:p>
    <w:p>
      <w:pPr>
        <w:pStyle w:val="654"/>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2.付款条件</w:t>
      </w:r>
      <w:r>
        <w:rPr>
          <w:rFonts w:hint="eastAsia" w:ascii="宋体" w:hAnsi="宋体" w:eastAsia="宋体" w:cs="宋体"/>
          <w:bCs w:val="0"/>
          <w:color w:val="000000"/>
          <w:sz w:val="24"/>
          <w:szCs w:val="24"/>
          <w:highlight w:val="none"/>
          <w:lang w:val="en-US" w:eastAsia="zh-CN"/>
        </w:rPr>
      </w:r>
      <w:r/>
    </w:p>
    <w:p>
      <w:pPr>
        <w:pStyle w:val="654"/>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（1）以第三章合同文本要求为准。</w:t>
      </w:r>
      <w:r>
        <w:rPr>
          <w:rFonts w:hint="eastAsia" w:ascii="宋体" w:hAnsi="宋体" w:eastAsia="宋体" w:cs="宋体"/>
          <w:bCs w:val="0"/>
          <w:color w:val="000000"/>
          <w:sz w:val="24"/>
          <w:szCs w:val="24"/>
          <w:highlight w:val="none"/>
          <w:lang w:val="en-US" w:eastAsia="zh-CN"/>
        </w:rPr>
      </w:r>
      <w:r/>
    </w:p>
    <w:p>
      <w:pPr>
        <w:pStyle w:val="654"/>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（2）合同履约期间，如遇最低工资、社保和公积金等政策调整，均由成交供应商自行考虑并测算到磋商报价中，总价一律不予调整。</w:t>
      </w:r>
      <w:r>
        <w:rPr>
          <w:rFonts w:hint="eastAsia" w:ascii="宋体" w:hAnsi="宋体" w:eastAsia="宋体" w:cs="宋体"/>
          <w:bCs w:val="0"/>
          <w:color w:val="000000"/>
          <w:sz w:val="24"/>
          <w:szCs w:val="24"/>
          <w:highlight w:val="none"/>
          <w:lang w:val="en-US" w:eastAsia="zh-CN"/>
        </w:rPr>
      </w:r>
      <w:r/>
    </w:p>
    <w:p>
      <w:pPr>
        <w:pStyle w:val="654"/>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3.服务时间和地点</w:t>
      </w:r>
      <w:r>
        <w:rPr>
          <w:rFonts w:hint="eastAsia" w:ascii="宋体" w:hAnsi="宋体" w:eastAsia="宋体" w:cs="宋体"/>
          <w:bCs w:val="0"/>
          <w:color w:val="000000"/>
          <w:sz w:val="24"/>
          <w:szCs w:val="24"/>
          <w:highlight w:val="none"/>
          <w:lang w:val="en-US" w:eastAsia="zh-CN"/>
        </w:rPr>
      </w:r>
      <w:r/>
    </w:p>
    <w:p>
      <w:pPr>
        <w:pStyle w:val="654"/>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（1）服务期限：合同生效之日起一年。</w:t>
      </w:r>
      <w:r>
        <w:rPr>
          <w:rFonts w:hint="eastAsia" w:ascii="宋体" w:hAnsi="宋体" w:eastAsia="宋体" w:cs="宋体"/>
          <w:bCs w:val="0"/>
          <w:color w:val="000000"/>
          <w:sz w:val="24"/>
          <w:szCs w:val="24"/>
          <w:highlight w:val="none"/>
          <w:lang w:val="en-US" w:eastAsia="zh-CN"/>
        </w:rPr>
      </w:r>
      <w:r/>
    </w:p>
    <w:p>
      <w:pPr>
        <w:pStyle w:val="654"/>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（2）服务地点：采购人指定地点。</w:t>
      </w:r>
      <w:r>
        <w:rPr>
          <w:rFonts w:hint="eastAsia" w:ascii="宋体" w:hAnsi="宋体" w:eastAsia="宋体" w:cs="宋体"/>
          <w:bCs w:val="0"/>
          <w:color w:val="000000"/>
          <w:sz w:val="24"/>
          <w:szCs w:val="24"/>
          <w:highlight w:val="none"/>
          <w:lang w:val="en-US" w:eastAsia="zh-CN"/>
        </w:rPr>
      </w:r>
      <w:r/>
    </w:p>
    <w:p>
      <w:pPr>
        <w:pStyle w:val="654"/>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4.考核要求</w:t>
      </w:r>
      <w:r>
        <w:rPr>
          <w:rFonts w:hint="eastAsia" w:ascii="宋体" w:hAnsi="宋体" w:eastAsia="宋体" w:cs="宋体"/>
          <w:bCs w:val="0"/>
          <w:color w:val="000000"/>
          <w:sz w:val="24"/>
          <w:szCs w:val="24"/>
          <w:highlight w:val="none"/>
          <w:lang w:val="en-US" w:eastAsia="zh-CN"/>
        </w:rPr>
      </w:r>
      <w:r/>
    </w:p>
    <w:p>
      <w:pPr>
        <w:pStyle w:val="654"/>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（1）制定考核细则，实行百分制考核，考核采取日检、周检与月度考核相结合的形式，季度考核时间双方代表确定。考核细则由采购人制订（详见附件“评分考核表”），内容包括：</w:t>
      </w:r>
      <w:r>
        <w:rPr>
          <w:rFonts w:hint="eastAsia" w:ascii="宋体" w:hAnsi="宋体" w:eastAsia="宋体" w:cs="宋体"/>
          <w:bCs w:val="0"/>
          <w:color w:val="000000"/>
          <w:sz w:val="24"/>
          <w:szCs w:val="24"/>
          <w:highlight w:val="none"/>
          <w:lang w:val="en-US" w:eastAsia="zh-CN"/>
        </w:rPr>
      </w:r>
      <w:r/>
    </w:p>
    <w:p>
      <w:pPr>
        <w:pStyle w:val="654"/>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Times New Roman"/>
          <w:color w:val="000000"/>
          <w:sz w:val="24"/>
          <w:szCs w:val="24"/>
          <w:highlight w:val="none"/>
        </w:rPr>
        <w:t xml:space="preserve">1、服务人员整齐着装，及时完成每日工作任务，维护校园整洁；整齐有序，不乱</w:t>
      </w:r>
      <w:r>
        <w:rPr>
          <w:rFonts w:hint="eastAsia" w:ascii="宋体" w:hAnsi="宋体"/>
          <w:color w:val="000000"/>
          <w:sz w:val="24"/>
          <w:szCs w:val="24"/>
          <w:highlight w:val="none"/>
        </w:rPr>
        <w:t xml:space="preserve">丢乱放；</w:t>
      </w:r>
      <w:r>
        <w:rPr>
          <w:rFonts w:hint="eastAsia" w:ascii="宋体" w:hAnsi="宋体" w:eastAsia="宋体" w:cs="宋体"/>
          <w:bCs w:val="0"/>
          <w:color w:val="000000"/>
          <w:sz w:val="24"/>
          <w:szCs w:val="24"/>
          <w:highlight w:val="none"/>
          <w:lang w:val="en-US" w:eastAsia="zh-CN"/>
        </w:rPr>
        <w:t xml:space="preserve">不在教学办公区域大声喧哗，影响教学；节约利用水、电资源，不发生长时间跑冒滴漏现象；遇到公厕水泄不通、水龙头损坏时，及时上报维修；不发生因保洁维修等原因而失窃现象。</w:t>
      </w:r>
      <w:r>
        <w:rPr>
          <w:rFonts w:hint="eastAsia" w:ascii="宋体" w:hAnsi="宋体" w:eastAsia="宋体" w:cs="宋体"/>
          <w:bCs w:val="0"/>
          <w:color w:val="000000"/>
          <w:sz w:val="24"/>
          <w:szCs w:val="24"/>
          <w:highlight w:val="none"/>
          <w:lang w:val="en-US" w:eastAsia="zh-CN"/>
        </w:rPr>
      </w:r>
      <w:r/>
    </w:p>
    <w:p>
      <w:pPr>
        <w:pStyle w:val="654"/>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工程维修人员须持专业技术上岗证书（含高压电工证）上岗；每日巡检各楼宇，各班级的玻璃、门窗、踢脚线、天花板、消防器具等情况，做到4小时内维修，维修现场清理干净。对因材料原因造成的滞后应说明备案，将维修记录整理存档。值班电工24小时在岗，保障学校各区域按点按时正常用电，断电后20分钟内保证通电，有详细交接班记录。执行各种设备维护保养制度，避免人为因素损坏，严格检查、精心维护，保持干净整洁，确保各项指标符合质量标准。协助电水气设备检查工作，并为设备大修人员提供运行数据及日常检查记录。</w:t>
      </w:r>
      <w:r>
        <w:rPr>
          <w:rFonts w:hint="eastAsia" w:ascii="宋体" w:hAnsi="宋体" w:eastAsia="宋体" w:cs="宋体"/>
          <w:bCs w:val="0"/>
          <w:color w:val="000000"/>
          <w:sz w:val="24"/>
          <w:szCs w:val="24"/>
          <w:highlight w:val="none"/>
          <w:lang w:val="en-US" w:eastAsia="zh-CN"/>
        </w:rPr>
      </w:r>
      <w:r/>
    </w:p>
    <w:p>
      <w:pPr>
        <w:pStyle w:val="654"/>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3、加分。以校为家，当班过程中，认真负责，忠于职守，有重大立功表现的，给予表扬和奖励。重大活动保障积极，引导到位，举止得当，搬运和还原及时，受到好评。</w:t>
      </w:r>
      <w:r>
        <w:rPr>
          <w:rFonts w:hint="eastAsia" w:ascii="宋体" w:hAnsi="宋体" w:eastAsia="宋体" w:cs="宋体"/>
          <w:bCs w:val="0"/>
          <w:color w:val="000000"/>
          <w:sz w:val="24"/>
          <w:szCs w:val="24"/>
          <w:highlight w:val="none"/>
          <w:lang w:val="en-US" w:eastAsia="zh-CN"/>
        </w:rPr>
      </w:r>
      <w:r/>
    </w:p>
    <w:p>
      <w:pPr>
        <w:pStyle w:val="654"/>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4、高压线。与教师、家长、学生及来访人员打架；上班期间喝酒；监守自盗；其他因服务工作不力造成重大影响事宜。</w:t>
      </w:r>
      <w:r>
        <w:rPr>
          <w:rFonts w:hint="eastAsia" w:ascii="宋体" w:hAnsi="宋体" w:eastAsia="宋体" w:cs="宋体"/>
          <w:bCs w:val="0"/>
          <w:color w:val="000000"/>
          <w:sz w:val="24"/>
          <w:szCs w:val="24"/>
          <w:highlight w:val="none"/>
          <w:lang w:val="en-US" w:eastAsia="zh-CN"/>
        </w:rPr>
      </w:r>
      <w:r/>
    </w:p>
    <w:p>
      <w:pPr>
        <w:pStyle w:val="654"/>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（2）每日由采购人对服务项目全面考核1次，考核扣分数作为当月综合考核参照标准：得分90分以下为不合格，考核不合格的，每扣1分扣服务费1000元；得分80分以下，采购人有权终止合同。</w:t>
      </w:r>
      <w:r>
        <w:rPr>
          <w:rFonts w:hint="eastAsia" w:ascii="宋体" w:hAnsi="宋体" w:eastAsia="宋体" w:cs="宋体"/>
          <w:bCs w:val="0"/>
          <w:color w:val="000000"/>
          <w:sz w:val="24"/>
          <w:szCs w:val="24"/>
          <w:highlight w:val="none"/>
          <w:lang w:val="en-US" w:eastAsia="zh-CN"/>
        </w:rPr>
      </w:r>
      <w:r/>
    </w:p>
    <w:p>
      <w:pPr>
        <w:pStyle w:val="654"/>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（3）有效投诉，投诉内容经双方核实，确认有效时扣除服务费500-2000元；必要时，其责任人须调离采购人单位。</w:t>
      </w:r>
      <w:r>
        <w:rPr>
          <w:rFonts w:hint="eastAsia" w:ascii="宋体" w:hAnsi="宋体" w:eastAsia="宋体" w:cs="宋体"/>
          <w:bCs w:val="0"/>
          <w:color w:val="000000"/>
          <w:sz w:val="24"/>
          <w:szCs w:val="24"/>
          <w:highlight w:val="none"/>
          <w:lang w:val="en-US" w:eastAsia="zh-CN"/>
        </w:rPr>
      </w:r>
      <w:r/>
    </w:p>
    <w:p>
      <w:pPr>
        <w:pStyle w:val="654"/>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（4）各岗位服务人员必须保证相对稳定，各岗位之间人员不得调换，合同期内各岗位人员调整不多于3次，如有违反扣除管理费1000元，超过3次，采购人有权终止合同。</w:t>
      </w:r>
      <w:r>
        <w:rPr>
          <w:rFonts w:hint="eastAsia" w:ascii="宋体" w:hAnsi="宋体" w:eastAsia="宋体" w:cs="宋体"/>
          <w:bCs w:val="0"/>
          <w:color w:val="000000"/>
          <w:sz w:val="24"/>
          <w:szCs w:val="24"/>
          <w:highlight w:val="none"/>
          <w:lang w:val="en-US" w:eastAsia="zh-CN"/>
        </w:rPr>
      </w:r>
      <w:r/>
    </w:p>
    <w:p>
      <w:pPr>
        <w:pStyle w:val="654"/>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（5）供应商不能完成招标文件内的服务项目，采购人有权自行处置，所产生费用由中标供应商承担，从合同总价中按季度直接扣除。</w:t>
      </w:r>
      <w:r>
        <w:rPr>
          <w:rFonts w:hint="eastAsia" w:ascii="宋体" w:hAnsi="宋体" w:eastAsia="宋体" w:cs="宋体"/>
          <w:bCs w:val="0"/>
          <w:color w:val="000000"/>
          <w:sz w:val="24"/>
          <w:szCs w:val="24"/>
          <w:highlight w:val="none"/>
          <w:lang w:val="en-US" w:eastAsia="zh-CN"/>
        </w:rPr>
      </w:r>
      <w:r/>
    </w:p>
    <w:p>
      <w:pPr>
        <w:pStyle w:val="654"/>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6）供应商在合同期间及服务过程中，发生严重差错（包括人身伤害、火灾、物品失窃等）和安全事故给采购人造成损失时，采购人有权从合同款项中直接扣除；造成重大责任事故或恶劣社会影响，采购人将通过法律程序维权，可无条件终止合同。</w:t>
      </w:r>
      <w:r>
        <w:rPr>
          <w:rFonts w:hint="eastAsia" w:ascii="宋体" w:hAnsi="宋体" w:eastAsia="宋体" w:cs="宋体"/>
          <w:bCs w:val="0"/>
          <w:color w:val="000000"/>
          <w:sz w:val="24"/>
          <w:szCs w:val="24"/>
          <w:highlight w:val="none"/>
          <w:lang w:val="en-US" w:eastAsia="zh-CN"/>
        </w:rPr>
      </w:r>
      <w:r/>
    </w:p>
    <w:p>
      <w:pPr>
        <w:pStyle w:val="654"/>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5.履约保证金</w:t>
      </w:r>
      <w:r>
        <w:rPr>
          <w:rFonts w:hint="eastAsia" w:ascii="宋体" w:hAnsi="宋体" w:eastAsia="宋体" w:cs="宋体"/>
          <w:bCs w:val="0"/>
          <w:color w:val="000000"/>
          <w:sz w:val="24"/>
          <w:szCs w:val="24"/>
          <w:highlight w:val="none"/>
          <w:lang w:val="en-US" w:eastAsia="zh-CN"/>
        </w:rPr>
      </w:r>
      <w:r/>
    </w:p>
    <w:p>
      <w:pPr>
        <w:pStyle w:val="654"/>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以第三章合同文本内容为准。</w:t>
      </w:r>
      <w:r>
        <w:rPr>
          <w:rFonts w:hint="eastAsia" w:ascii="宋体" w:hAnsi="宋体" w:eastAsia="宋体" w:cs="宋体"/>
          <w:bCs w:val="0"/>
          <w:color w:val="000000"/>
          <w:sz w:val="24"/>
          <w:szCs w:val="24"/>
          <w:highlight w:val="none"/>
          <w:lang w:val="en-US" w:eastAsia="zh-CN"/>
        </w:rPr>
      </w:r>
      <w:r/>
    </w:p>
    <w:p>
      <w:pPr>
        <w:pStyle w:val="654"/>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bookmarkStart w:id="63" w:name="OLE_LINK1"/>
      <w:r>
        <w:rPr>
          <w:rFonts w:hint="eastAsia" w:ascii="宋体" w:hAnsi="宋体" w:eastAsia="宋体" w:cs="宋体"/>
          <w:color w:val="000000"/>
          <w:sz w:val="24"/>
          <w:szCs w:val="24"/>
          <w:highlight w:val="none"/>
          <w:lang w:val="en-US" w:eastAsia="zh-CN"/>
        </w:rPr>
        <w:t xml:space="preserve">6.其他要求</w:t>
      </w:r>
      <w:r>
        <w:rPr>
          <w:rFonts w:hint="eastAsia" w:ascii="宋体" w:hAnsi="宋体" w:eastAsia="宋体" w:cs="宋体"/>
          <w:color w:val="000000"/>
          <w:sz w:val="24"/>
          <w:szCs w:val="24"/>
          <w:highlight w:val="none"/>
          <w:lang w:val="en-US" w:eastAsia="zh-CN"/>
        </w:rPr>
      </w:r>
      <w:r/>
    </w:p>
    <w:p>
      <w:pPr>
        <w:pStyle w:val="654"/>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bookmarkEnd w:id="63"/>
      <w:r>
        <w:rPr>
          <w:rFonts w:hint="eastAsia" w:ascii="宋体" w:hAnsi="宋体" w:eastAsia="宋体" w:cs="宋体"/>
          <w:bCs w:val="0"/>
          <w:color w:val="000000"/>
          <w:sz w:val="24"/>
          <w:szCs w:val="24"/>
          <w:highlight w:val="none"/>
          <w:lang w:val="en-US" w:eastAsia="zh-CN"/>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rPr>
          <w:rFonts w:hint="eastAsia" w:ascii="宋体" w:hAnsi="宋体" w:eastAsia="宋体" w:cs="宋体"/>
          <w:bCs w:val="0"/>
          <w:color w:val="000000"/>
          <w:sz w:val="24"/>
          <w:szCs w:val="24"/>
          <w:highlight w:val="none"/>
          <w:lang w:val="en-US" w:eastAsia="zh-CN"/>
        </w:rPr>
      </w:r>
      <w:r/>
    </w:p>
    <w:p>
      <w:pPr>
        <w:pStyle w:val="666"/>
        <w:ind w:left="0" w:firstLine="0"/>
        <w:rPr>
          <w:color w:val="000000"/>
          <w:highlight w:val="none"/>
        </w:rPr>
      </w:pPr>
      <w:r>
        <w:rPr>
          <w:rFonts w:hint="eastAsia" w:ascii="宋体" w:hAnsi="宋体" w:eastAsia="宋体" w:cs="宋体"/>
          <w:bCs w:val="0"/>
          <w:color w:val="000000"/>
          <w:sz w:val="24"/>
          <w:szCs w:val="24"/>
          <w:highlight w:val="none"/>
          <w:lang w:val="en-US" w:eastAsia="zh-CN"/>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rPr>
          <w:color w:val="000000"/>
          <w:highlight w:val="none"/>
        </w:rPr>
      </w:r>
      <w:r/>
    </w:p>
    <w:p>
      <w:pPr>
        <w:pStyle w:val="654"/>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（三）演示要求</w:t>
      </w:r>
      <w:r>
        <w:rPr>
          <w:rFonts w:hint="eastAsia" w:ascii="宋体" w:hAnsi="宋体" w:eastAsia="宋体" w:cs="宋体"/>
          <w:bCs w:val="0"/>
          <w:color w:val="000000"/>
          <w:sz w:val="24"/>
          <w:szCs w:val="24"/>
          <w:highlight w:val="none"/>
          <w:lang w:val="en-US" w:eastAsia="zh-CN"/>
        </w:rPr>
      </w:r>
      <w:r/>
    </w:p>
    <w:p>
      <w:pPr>
        <w:pStyle w:val="654"/>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视频文件的格式为*.mp4或*.avi，供应商须将视频文件分段压缩为*.zip文件上传（单个文件不得大于50M，所有文件合计不得大于300M）。文件上传方式见《操作手册》，上传的演示视频将作为投标文件的组成部分。视频时长总计不超过5分钟。</w:t>
      </w:r>
      <w:r>
        <w:rPr>
          <w:rFonts w:hint="eastAsia" w:ascii="宋体" w:hAnsi="宋体" w:eastAsia="宋体" w:cs="宋体"/>
          <w:bCs w:val="0"/>
          <w:color w:val="000000"/>
          <w:sz w:val="24"/>
          <w:szCs w:val="24"/>
          <w:highlight w:val="none"/>
          <w:lang w:val="en-US" w:eastAsia="zh-CN"/>
        </w:rPr>
      </w:r>
      <w:r/>
    </w:p>
    <w:p>
      <w:pPr>
        <w:pStyle w:val="654"/>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2.演示内容详见“第五章  评标方法与评标标准”。</w:t>
      </w:r>
      <w:r>
        <w:rPr>
          <w:rFonts w:hint="eastAsia" w:ascii="宋体" w:hAnsi="宋体" w:eastAsia="宋体" w:cs="宋体"/>
          <w:bCs w:val="0"/>
          <w:color w:val="000000"/>
          <w:sz w:val="24"/>
          <w:szCs w:val="24"/>
          <w:highlight w:val="none"/>
          <w:lang w:val="en-US" w:eastAsia="zh-CN"/>
        </w:rPr>
      </w:r>
      <w:r/>
    </w:p>
    <w:p>
      <w:pPr>
        <w:pStyle w:val="654"/>
        <w:jc w:val="left"/>
        <w:rPr>
          <w:rFonts w:hint="eastAsia" w:ascii="黑体" w:hAnsi="Times New Roman" w:eastAsia="黑体" w:cs="Times New Roman"/>
          <w:color w:val="000000"/>
          <w:sz w:val="28"/>
          <w:szCs w:val="28"/>
          <w:highlight w:val="none"/>
          <w:lang w:val="en-US" w:eastAsia="zh-CN"/>
        </w:rPr>
      </w:pPr>
      <w:r>
        <w:rPr>
          <w:rFonts w:hint="eastAsia" w:ascii="黑体" w:hAnsi="Times New Roman" w:eastAsia="黑体" w:cs="Times New Roman"/>
          <w:color w:val="000000"/>
          <w:sz w:val="28"/>
          <w:szCs w:val="28"/>
          <w:highlight w:val="none"/>
          <w:lang w:val="en-US" w:eastAsia="zh-CN"/>
        </w:rPr>
      </w:r>
      <w:r/>
    </w:p>
    <w:p>
      <w:pPr>
        <w:pStyle w:val="654"/>
        <w:jc w:val="left"/>
        <w:rPr>
          <w:rFonts w:hint="eastAsia" w:ascii="黑体" w:hAnsi="Times New Roman" w:eastAsia="黑体" w:cs="Times New Roman"/>
          <w:color w:val="000000"/>
          <w:sz w:val="28"/>
          <w:szCs w:val="28"/>
          <w:highlight w:val="none"/>
          <w:lang w:val="en-US" w:eastAsia="zh-CN"/>
        </w:rPr>
      </w:pPr>
      <w:r>
        <w:rPr>
          <w:rFonts w:hint="eastAsia" w:ascii="黑体" w:hAnsi="Times New Roman" w:eastAsia="黑体" w:cs="Times New Roman"/>
          <w:color w:val="000000"/>
          <w:sz w:val="28"/>
          <w:szCs w:val="28"/>
          <w:highlight w:val="none"/>
          <w:lang w:val="en-US" w:eastAsia="zh-CN"/>
        </w:rPr>
        <w:t xml:space="preserve">附件：考核评分表</w:t>
      </w:r>
      <w:r>
        <w:rPr>
          <w:rFonts w:hint="eastAsia" w:ascii="黑体" w:hAnsi="Times New Roman" w:eastAsia="黑体" w:cs="Times New Roman"/>
          <w:color w:val="000000"/>
          <w:sz w:val="28"/>
          <w:szCs w:val="28"/>
          <w:highlight w:val="none"/>
          <w:lang w:val="en-US" w:eastAsia="zh-CN"/>
        </w:rPr>
      </w:r>
      <w:r/>
    </w:p>
    <w:tbl>
      <w:tblPr>
        <w:tblW w:w="0" w:type="auto"/>
        <w:jc w:val="center"/>
        <w:tblInd w:w="-108" w:type="dxa"/>
        <w:tblLayout w:type="fixed"/>
        <w:tblCellMar>
          <w:left w:w="108" w:type="dxa"/>
          <w:top w:w="15" w:type="dxa"/>
          <w:right w:w="108" w:type="dxa"/>
          <w:bottom w:w="15" w:type="dxa"/>
        </w:tblCellMar>
        <w:tblLook w:val="04A0" w:firstRow="1" w:lastRow="0" w:firstColumn="1" w:lastColumn="0" w:noHBand="0" w:noVBand="1"/>
      </w:tblPr>
      <w:tblGrid>
        <w:gridCol w:w="758"/>
        <w:gridCol w:w="6521"/>
        <w:gridCol w:w="1417"/>
        <w:gridCol w:w="873"/>
      </w:tblGrid>
      <w:tr>
        <w:trPr>
          <w:trHeight w:val="630"/>
        </w:trPr>
        <w:tc>
          <w:tcPr>
            <w:gridSpan w:val="4"/>
            <w:tcBorders>
              <w:top w:val="none" w:color="000000" w:sz="4" w:space="0"/>
              <w:left w:val="none" w:color="000000" w:sz="4" w:space="0"/>
              <w:bottom w:val="none" w:color="000000" w:sz="4" w:space="0"/>
              <w:right w:val="none" w:color="000000" w:sz="4" w:space="0"/>
            </w:tcBorders>
            <w:tcMar>
              <w:left w:w="108" w:type="dxa"/>
              <w:top w:w="15" w:type="dxa"/>
              <w:right w:w="108" w:type="dxa"/>
              <w:bottom w:w="15" w:type="dxa"/>
            </w:tcMar>
            <w:tcW w:w="9569" w:type="dxa"/>
            <w:vAlign w:val="center"/>
            <w:textDirection w:val="lrTb"/>
            <w:noWrap w:val="false"/>
          </w:tcPr>
          <w:p>
            <w:pPr>
              <w:pStyle w:val="654"/>
              <w:jc w:val="center"/>
              <w:rPr>
                <w:rFonts w:ascii="黑体" w:eastAsia="黑体"/>
                <w:color w:val="000000"/>
                <w:sz w:val="36"/>
                <w:szCs w:val="36"/>
                <w:highlight w:val="none"/>
              </w:rPr>
            </w:pPr>
            <w:r>
              <w:rPr>
                <w:rFonts w:hint="eastAsia" w:ascii="黑体" w:eastAsia="黑体"/>
                <w:color w:val="000000"/>
                <w:sz w:val="28"/>
                <w:szCs w:val="28"/>
                <w:highlight w:val="none"/>
              </w:rPr>
              <w:t xml:space="preserve">服务质量考核与检查日报表</w:t>
            </w:r>
            <w:r>
              <w:rPr>
                <w:rFonts w:ascii="黑体" w:eastAsia="黑体"/>
                <w:color w:val="000000"/>
                <w:sz w:val="36"/>
                <w:szCs w:val="36"/>
                <w:highlight w:val="none"/>
              </w:rPr>
            </w:r>
            <w:r/>
          </w:p>
        </w:tc>
      </w:tr>
      <w:tr>
        <w:trPr>
          <w:trHeight w:val="690"/>
        </w:trPr>
        <w:tc>
          <w:tcPr>
            <w:gridSpan w:val="2"/>
            <w:tcBorders>
              <w:top w:val="none" w:color="000000" w:sz="4" w:space="0"/>
              <w:left w:val="none" w:color="000000" w:sz="4" w:space="0"/>
              <w:bottom w:val="none" w:color="000000" w:sz="4" w:space="0"/>
              <w:right w:val="none" w:color="000000" w:sz="4" w:space="0"/>
            </w:tcBorders>
            <w:tcMar>
              <w:left w:w="108" w:type="dxa"/>
              <w:top w:w="15" w:type="dxa"/>
              <w:right w:w="108" w:type="dxa"/>
              <w:bottom w:w="15" w:type="dxa"/>
            </w:tcMar>
            <w:tcW w:w="7279" w:type="dxa"/>
            <w:vAlign w:val="center"/>
            <w:textDirection w:val="lrTb"/>
            <w:noWrap w:val="false"/>
          </w:tcPr>
          <w:p>
            <w:pPr>
              <w:pStyle w:val="654"/>
              <w:rPr>
                <w:rFonts w:hint="eastAsia"/>
                <w:color w:val="000000"/>
                <w:highlight w:val="none"/>
              </w:rPr>
            </w:pPr>
            <w:r>
              <w:rPr>
                <w:rFonts w:hint="eastAsia"/>
                <w:color w:val="000000"/>
                <w:highlight w:val="none"/>
              </w:rPr>
            </w:r>
            <w:r/>
          </w:p>
        </w:tc>
        <w:tc>
          <w:tcPr>
            <w:gridSpan w:val="2"/>
            <w:tcBorders>
              <w:top w:val="none" w:color="000000" w:sz="4" w:space="0"/>
              <w:left w:val="none" w:color="000000" w:sz="4" w:space="0"/>
              <w:bottom w:val="none" w:color="000000" w:sz="4" w:space="0"/>
              <w:right w:val="none" w:color="000000" w:sz="4" w:space="0"/>
            </w:tcBorders>
            <w:tcMar>
              <w:left w:w="108" w:type="dxa"/>
              <w:top w:w="15" w:type="dxa"/>
              <w:right w:w="108" w:type="dxa"/>
              <w:bottom w:w="15" w:type="dxa"/>
            </w:tcMar>
            <w:tcW w:w="2290" w:type="dxa"/>
            <w:vAlign w:val="center"/>
            <w:textDirection w:val="lrTb"/>
            <w:noWrap w:val="false"/>
          </w:tcPr>
          <w:p>
            <w:pPr>
              <w:pStyle w:val="654"/>
              <w:rPr>
                <w:color w:val="000000"/>
                <w:highlight w:val="none"/>
              </w:rPr>
            </w:pPr>
            <w:r>
              <w:rPr>
                <w:rFonts w:hint="eastAsia"/>
                <w:color w:val="000000"/>
                <w:highlight w:val="none"/>
              </w:rPr>
              <w:t xml:space="preserve">年  月  日</w:t>
            </w:r>
            <w:r>
              <w:rPr>
                <w:color w:val="000000"/>
                <w:highlight w:val="none"/>
              </w:rPr>
            </w:r>
            <w:r/>
          </w:p>
        </w:tc>
      </w:tr>
      <w:tr>
        <w:trPr>
          <w:trHeight w:val="471"/>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758" w:type="dxa"/>
            <w:vAlign w:val="center"/>
            <w:textDirection w:val="lrTb"/>
            <w:noWrap w:val="false"/>
          </w:tcPr>
          <w:p>
            <w:pPr>
              <w:pStyle w:val="654"/>
              <w:jc w:val="center"/>
              <w:rPr>
                <w:color w:val="000000"/>
                <w:highlight w:val="none"/>
              </w:rPr>
            </w:pPr>
            <w:r>
              <w:rPr>
                <w:rFonts w:hint="eastAsia"/>
                <w:color w:val="000000"/>
                <w:highlight w:val="none"/>
              </w:rPr>
              <w:t xml:space="preserve">序号</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6521" w:type="dxa"/>
            <w:vAlign w:val="center"/>
            <w:textDirection w:val="lrTb"/>
            <w:noWrap w:val="false"/>
          </w:tcPr>
          <w:p>
            <w:pPr>
              <w:pStyle w:val="654"/>
              <w:jc w:val="center"/>
              <w:rPr>
                <w:color w:val="000000"/>
                <w:highlight w:val="none"/>
              </w:rPr>
            </w:pPr>
            <w:r>
              <w:rPr>
                <w:rFonts w:hint="eastAsia"/>
                <w:color w:val="000000"/>
                <w:highlight w:val="none"/>
              </w:rPr>
              <w:t xml:space="preserve">目标任务</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1417" w:type="dxa"/>
            <w:vAlign w:val="center"/>
            <w:textDirection w:val="lrTb"/>
            <w:noWrap w:val="false"/>
          </w:tcPr>
          <w:p>
            <w:pPr>
              <w:pStyle w:val="654"/>
              <w:jc w:val="center"/>
              <w:rPr>
                <w:color w:val="000000"/>
                <w:highlight w:val="none"/>
              </w:rPr>
            </w:pPr>
            <w:r>
              <w:rPr>
                <w:rFonts w:hint="eastAsia"/>
                <w:color w:val="000000"/>
                <w:highlight w:val="none"/>
              </w:rPr>
              <w:t xml:space="preserve">扣分</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873" w:type="dxa"/>
            <w:vAlign w:val="center"/>
            <w:textDirection w:val="lrTb"/>
            <w:noWrap w:val="false"/>
          </w:tcPr>
          <w:p>
            <w:pPr>
              <w:pStyle w:val="654"/>
              <w:jc w:val="center"/>
              <w:rPr>
                <w:color w:val="000000"/>
                <w:highlight w:val="none"/>
              </w:rPr>
            </w:pPr>
            <w:r>
              <w:rPr>
                <w:rFonts w:hint="eastAsia"/>
                <w:color w:val="000000"/>
                <w:highlight w:val="none"/>
              </w:rPr>
              <w:t xml:space="preserve">备注</w:t>
            </w:r>
            <w:r>
              <w:rPr>
                <w:color w:val="000000"/>
                <w:highlight w:val="none"/>
              </w:rPr>
            </w:r>
            <w:r/>
          </w:p>
        </w:tc>
      </w:tr>
      <w:tr>
        <w:trPr>
          <w:trHeight w:val="1549"/>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758" w:type="dxa"/>
            <w:vAlign w:val="center"/>
            <w:textDirection w:val="lrTb"/>
            <w:noWrap w:val="false"/>
          </w:tcPr>
          <w:p>
            <w:pPr>
              <w:pStyle w:val="654"/>
              <w:jc w:val="center"/>
              <w:rPr>
                <w:color w:val="000000"/>
                <w:highlight w:val="none"/>
              </w:rPr>
            </w:pPr>
            <w:r>
              <w:rPr>
                <w:rFonts w:hint="eastAsia"/>
                <w:color w:val="000000"/>
                <w:highlight w:val="none"/>
              </w:rPr>
              <w:t xml:space="preserve">1</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6521" w:type="dxa"/>
            <w:vAlign w:val="center"/>
            <w:textDirection w:val="lrTb"/>
            <w:noWrap w:val="false"/>
          </w:tcPr>
          <w:p>
            <w:pPr>
              <w:pStyle w:val="654"/>
              <w:rPr>
                <w:color w:val="000000"/>
                <w:highlight w:val="none"/>
              </w:rPr>
            </w:pPr>
            <w:r>
              <w:rPr>
                <w:rFonts w:hint="eastAsia"/>
                <w:color w:val="000000"/>
                <w:highlight w:val="none"/>
              </w:rPr>
              <w:t xml:space="preserve">熟记物业服务法律法规（1分），熟记学校规章制度（1分），熟记本人岗位职责（1分），服务热情礼貌，有耐心（1分），对违反学校制度的行为进行制止（1分），严禁语言冲撞服务对象（3分）。做好个人卫生和团队仪表的监督工作（1分），遵守员工管理制度（1分）。</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1417" w:type="dxa"/>
            <w:vAlign w:val="center"/>
            <w:textDirection w:val="lrTb"/>
            <w:noWrap w:val="false"/>
          </w:tcPr>
          <w:p>
            <w:pPr>
              <w:pStyle w:val="654"/>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873" w:type="dxa"/>
            <w:vAlign w:val="top"/>
            <w:vMerge w:val="restart"/>
            <w:textDirection w:val="lrTb"/>
            <w:noWrap w:val="false"/>
          </w:tcPr>
          <w:p>
            <w:pPr>
              <w:pStyle w:val="654"/>
              <w:rPr>
                <w:color w:val="000000"/>
                <w:highlight w:val="none"/>
              </w:rPr>
            </w:pPr>
            <w:r>
              <w:rPr>
                <w:color w:val="000000"/>
                <w:highlight w:val="none"/>
              </w:rPr>
            </w:r>
            <w:r/>
          </w:p>
        </w:tc>
      </w:tr>
      <w:tr>
        <w:trPr>
          <w:trHeight w:val="735"/>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758" w:type="dxa"/>
            <w:vAlign w:val="center"/>
            <w:textDirection w:val="lrTb"/>
            <w:noWrap w:val="false"/>
          </w:tcPr>
          <w:p>
            <w:pPr>
              <w:pStyle w:val="654"/>
              <w:jc w:val="center"/>
              <w:rPr>
                <w:color w:val="000000"/>
                <w:highlight w:val="none"/>
              </w:rPr>
            </w:pPr>
            <w:r>
              <w:rPr>
                <w:rFonts w:hint="eastAsia"/>
                <w:color w:val="000000"/>
                <w:highlight w:val="none"/>
              </w:rPr>
              <w:t xml:space="preserve">2</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6521" w:type="dxa"/>
            <w:vAlign w:val="center"/>
            <w:textDirection w:val="lrTb"/>
            <w:noWrap w:val="false"/>
          </w:tcPr>
          <w:p>
            <w:pPr>
              <w:pStyle w:val="654"/>
              <w:rPr>
                <w:color w:val="000000"/>
                <w:highlight w:val="none"/>
              </w:rPr>
            </w:pPr>
            <w:r>
              <w:rPr>
                <w:rFonts w:hint="eastAsia"/>
                <w:color w:val="000000"/>
                <w:highlight w:val="none"/>
              </w:rPr>
              <w:t xml:space="preserve">在岗仪容整洁，统一服装（1分）、佩戴工号牌（1分），考勤记录清楚公正（3分），按时上下班、无迟到早退现象（2分），值班时串岗（2分）消极怠工（3分）、会客（1分）、闲聊（1分）、私自外出（2分），不服从校方领导工作安排（5分）。</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1417" w:type="dxa"/>
            <w:vAlign w:val="center"/>
            <w:textDirection w:val="lrTb"/>
            <w:noWrap w:val="false"/>
          </w:tcPr>
          <w:p>
            <w:pPr>
              <w:pStyle w:val="654"/>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pStyle w:val="654"/>
              <w:rPr>
                <w:color w:val="000000"/>
                <w:highlight w:val="none"/>
              </w:rPr>
            </w:pPr>
            <w:r>
              <w:rPr>
                <w:color w:val="000000"/>
                <w:highlight w:val="none"/>
              </w:rPr>
            </w:r>
            <w:r/>
          </w:p>
        </w:tc>
      </w:tr>
      <w:tr>
        <w:trPr>
          <w:trHeight w:val="587"/>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758" w:type="dxa"/>
            <w:vAlign w:val="center"/>
            <w:textDirection w:val="lrTb"/>
            <w:noWrap w:val="false"/>
          </w:tcPr>
          <w:p>
            <w:pPr>
              <w:pStyle w:val="654"/>
              <w:jc w:val="center"/>
              <w:rPr>
                <w:color w:val="000000"/>
                <w:highlight w:val="none"/>
              </w:rPr>
            </w:pPr>
            <w:r>
              <w:rPr>
                <w:rFonts w:hint="eastAsia"/>
                <w:color w:val="000000"/>
                <w:highlight w:val="none"/>
              </w:rPr>
              <w:t xml:space="preserve">3</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6521" w:type="dxa"/>
            <w:vAlign w:val="center"/>
            <w:textDirection w:val="lrTb"/>
            <w:noWrap w:val="false"/>
          </w:tcPr>
          <w:p>
            <w:pPr>
              <w:pStyle w:val="654"/>
              <w:rPr>
                <w:color w:val="000000"/>
                <w:highlight w:val="none"/>
              </w:rPr>
            </w:pPr>
            <w:r>
              <w:rPr>
                <w:rFonts w:hint="eastAsia"/>
                <w:color w:val="000000"/>
                <w:highlight w:val="none"/>
              </w:rPr>
              <w:t xml:space="preserve">积极参与消防安全教育和专业技能培训（1分），按要求做好防火防盗措施（1分），掌握火灾、台风、消防和治安方面突发事件的应急措施（2分），以及救生知识（2分）。工程人员及时做好抢修工作（2分），接报修后半小时内到岗（5分）。突发天气灾害或状况时应急处理及时（2分）。</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1417" w:type="dxa"/>
            <w:vAlign w:val="center"/>
            <w:textDirection w:val="lrTb"/>
            <w:noWrap w:val="false"/>
          </w:tcPr>
          <w:p>
            <w:pPr>
              <w:pStyle w:val="654"/>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pStyle w:val="654"/>
              <w:rPr>
                <w:color w:val="000000"/>
                <w:highlight w:val="none"/>
              </w:rPr>
            </w:pPr>
            <w:r>
              <w:rPr>
                <w:color w:val="000000"/>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758" w:type="dxa"/>
            <w:vAlign w:val="center"/>
            <w:textDirection w:val="lrTb"/>
            <w:noWrap w:val="false"/>
          </w:tcPr>
          <w:p>
            <w:pPr>
              <w:pStyle w:val="654"/>
              <w:jc w:val="center"/>
              <w:rPr>
                <w:color w:val="000000"/>
                <w:highlight w:val="none"/>
              </w:rPr>
            </w:pPr>
            <w:r>
              <w:rPr>
                <w:rFonts w:hint="eastAsia"/>
                <w:color w:val="000000"/>
                <w:highlight w:val="none"/>
              </w:rPr>
              <w:t xml:space="preserve">4</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6521" w:type="dxa"/>
            <w:vAlign w:val="center"/>
            <w:textDirection w:val="lrTb"/>
            <w:noWrap w:val="false"/>
          </w:tcPr>
          <w:p>
            <w:pPr>
              <w:pStyle w:val="654"/>
              <w:rPr>
                <w:color w:val="000000"/>
                <w:highlight w:val="none"/>
              </w:rPr>
            </w:pPr>
            <w:r>
              <w:rPr>
                <w:rFonts w:hint="eastAsia"/>
                <w:color w:val="000000"/>
                <w:highlight w:val="none"/>
              </w:rPr>
              <w:t xml:space="preserve">员工之间无嫌隙，友好相处（2分），若同事间发生口角争执，双方均进行处罚，主要责任方加倍处罚。每发生一次扣（5分）。处罚超过3次者予以辞退。</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1417" w:type="dxa"/>
            <w:vAlign w:val="center"/>
            <w:textDirection w:val="lrTb"/>
            <w:noWrap w:val="false"/>
          </w:tcPr>
          <w:p>
            <w:pPr>
              <w:pStyle w:val="654"/>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pStyle w:val="654"/>
              <w:rPr>
                <w:color w:val="000000"/>
                <w:highlight w:val="none"/>
              </w:rPr>
            </w:pPr>
            <w:r>
              <w:rPr>
                <w:color w:val="000000"/>
                <w:highlight w:val="none"/>
              </w:rPr>
            </w:r>
            <w:r/>
          </w:p>
        </w:tc>
      </w:tr>
      <w:tr>
        <w:trPr>
          <w:trHeight w:val="960"/>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758" w:type="dxa"/>
            <w:vAlign w:val="center"/>
            <w:textDirection w:val="lrTb"/>
            <w:noWrap w:val="false"/>
          </w:tcPr>
          <w:p>
            <w:pPr>
              <w:pStyle w:val="654"/>
              <w:jc w:val="center"/>
              <w:rPr>
                <w:color w:val="000000"/>
                <w:highlight w:val="none"/>
              </w:rPr>
            </w:pPr>
            <w:r>
              <w:rPr>
                <w:rFonts w:hint="eastAsia"/>
                <w:color w:val="000000"/>
                <w:highlight w:val="none"/>
              </w:rPr>
              <w:t xml:space="preserve">5</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6521" w:type="dxa"/>
            <w:vAlign w:val="center"/>
            <w:textDirection w:val="lrTb"/>
            <w:noWrap w:val="false"/>
          </w:tcPr>
          <w:p>
            <w:pPr>
              <w:pStyle w:val="654"/>
              <w:rPr>
                <w:color w:val="000000"/>
                <w:highlight w:val="none"/>
              </w:rPr>
            </w:pPr>
            <w:r>
              <w:rPr>
                <w:rFonts w:hint="eastAsia"/>
                <w:color w:val="000000"/>
                <w:highlight w:val="none"/>
              </w:rPr>
              <w:t xml:space="preserve">熟悉学校楼宇内外分布状况（1分），熟悉责任区的楼宇房号、会议室、垃圾箱、安全通道等分布情况（2分）。熟悉配电柜控制图分布（2分）。熟悉学校水电消防设施设备分布（2分）。熟悉绿化绿植分布情况（2分）。</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1417" w:type="dxa"/>
            <w:vAlign w:val="center"/>
            <w:textDirection w:val="lrTb"/>
            <w:noWrap w:val="false"/>
          </w:tcPr>
          <w:p>
            <w:pPr>
              <w:pStyle w:val="654"/>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pStyle w:val="654"/>
              <w:rPr>
                <w:color w:val="000000"/>
                <w:highlight w:val="none"/>
              </w:rPr>
            </w:pPr>
            <w:r>
              <w:rPr>
                <w:color w:val="000000"/>
                <w:highlight w:val="none"/>
              </w:rPr>
            </w:r>
            <w:r/>
          </w:p>
        </w:tc>
      </w:tr>
      <w:tr>
        <w:trPr>
          <w:trHeight w:val="930"/>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758" w:type="dxa"/>
            <w:vAlign w:val="center"/>
            <w:textDirection w:val="lrTb"/>
            <w:noWrap w:val="false"/>
          </w:tcPr>
          <w:p>
            <w:pPr>
              <w:pStyle w:val="654"/>
              <w:jc w:val="center"/>
              <w:rPr>
                <w:color w:val="000000"/>
                <w:highlight w:val="none"/>
              </w:rPr>
            </w:pPr>
            <w:r>
              <w:rPr>
                <w:rFonts w:hint="eastAsia"/>
                <w:color w:val="000000"/>
                <w:highlight w:val="none"/>
              </w:rPr>
              <w:t xml:space="preserve">6</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6521" w:type="dxa"/>
            <w:vAlign w:val="center"/>
            <w:textDirection w:val="lrTb"/>
            <w:noWrap w:val="false"/>
          </w:tcPr>
          <w:p>
            <w:pPr>
              <w:pStyle w:val="654"/>
              <w:rPr>
                <w:color w:val="000000"/>
                <w:highlight w:val="none"/>
              </w:rPr>
            </w:pPr>
            <w:r>
              <w:rPr>
                <w:rFonts w:hint="eastAsia"/>
                <w:color w:val="000000"/>
                <w:highlight w:val="none"/>
              </w:rPr>
              <w:t xml:space="preserve">保持责任区洗手间、走廊、花草等区域的清洁（2分），办公楼标志，雕塑、建筑小品、宣传橱窗等公共用品无尘无污染（2分），无异味（5分）、会议室卫生达标（2分）。工程设备设施维修及时（2分），绿化要求达标（2分）。</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1417" w:type="dxa"/>
            <w:vAlign w:val="center"/>
            <w:textDirection w:val="lrTb"/>
            <w:noWrap w:val="false"/>
          </w:tcPr>
          <w:p>
            <w:pPr>
              <w:pStyle w:val="654"/>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pStyle w:val="654"/>
              <w:rPr>
                <w:color w:val="000000"/>
                <w:highlight w:val="none"/>
              </w:rPr>
            </w:pPr>
            <w:r>
              <w:rPr>
                <w:color w:val="000000"/>
                <w:highlight w:val="none"/>
              </w:rPr>
            </w:r>
            <w:r/>
          </w:p>
        </w:tc>
      </w:tr>
      <w:tr>
        <w:trPr>
          <w:trHeight w:val="870"/>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758" w:type="dxa"/>
            <w:vAlign w:val="center"/>
            <w:textDirection w:val="lrTb"/>
            <w:noWrap w:val="false"/>
          </w:tcPr>
          <w:p>
            <w:pPr>
              <w:pStyle w:val="654"/>
              <w:jc w:val="center"/>
              <w:rPr>
                <w:color w:val="000000"/>
                <w:highlight w:val="none"/>
              </w:rPr>
            </w:pPr>
            <w:r>
              <w:rPr>
                <w:rFonts w:hint="eastAsia"/>
                <w:color w:val="000000"/>
                <w:highlight w:val="none"/>
              </w:rPr>
              <w:t xml:space="preserve">7</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6521" w:type="dxa"/>
            <w:vAlign w:val="center"/>
            <w:textDirection w:val="lrTb"/>
            <w:noWrap w:val="false"/>
          </w:tcPr>
          <w:p>
            <w:pPr>
              <w:pStyle w:val="654"/>
              <w:rPr>
                <w:color w:val="000000"/>
                <w:highlight w:val="none"/>
              </w:rPr>
            </w:pPr>
            <w:r>
              <w:rPr>
                <w:rFonts w:hint="eastAsia"/>
                <w:color w:val="000000"/>
                <w:highlight w:val="none"/>
              </w:rPr>
              <w:t xml:space="preserve">垃圾清运及时（2分），垃圾箱、垃圾桶保持干净，清洁（2分），无臭味（3分），当班时看到学校行政楼、教学楼内任何地方有垃圾、杂物、积水等不卫生现象，应随产随清（2分）。</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1417" w:type="dxa"/>
            <w:vAlign w:val="center"/>
            <w:textDirection w:val="lrTb"/>
            <w:noWrap w:val="false"/>
          </w:tcPr>
          <w:p>
            <w:pPr>
              <w:pStyle w:val="654"/>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pStyle w:val="654"/>
              <w:rPr>
                <w:color w:val="000000"/>
                <w:highlight w:val="none"/>
              </w:rPr>
            </w:pPr>
            <w:r>
              <w:rPr>
                <w:color w:val="000000"/>
                <w:highlight w:val="none"/>
              </w:rPr>
            </w:r>
            <w:r/>
          </w:p>
        </w:tc>
      </w:tr>
      <w:tr>
        <w:trPr>
          <w:trHeight w:val="960"/>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758" w:type="dxa"/>
            <w:vAlign w:val="center"/>
            <w:textDirection w:val="lrTb"/>
            <w:noWrap w:val="false"/>
          </w:tcPr>
          <w:p>
            <w:pPr>
              <w:pStyle w:val="654"/>
              <w:jc w:val="center"/>
              <w:rPr>
                <w:color w:val="000000"/>
                <w:highlight w:val="none"/>
              </w:rPr>
            </w:pPr>
            <w:r>
              <w:rPr>
                <w:rFonts w:hint="eastAsia"/>
                <w:color w:val="000000"/>
                <w:highlight w:val="none"/>
              </w:rPr>
              <w:t xml:space="preserve">8</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6521" w:type="dxa"/>
            <w:vAlign w:val="center"/>
            <w:textDirection w:val="lrTb"/>
            <w:noWrap w:val="false"/>
          </w:tcPr>
          <w:p>
            <w:pPr>
              <w:pStyle w:val="654"/>
              <w:rPr>
                <w:color w:val="000000"/>
                <w:highlight w:val="none"/>
              </w:rPr>
            </w:pPr>
            <w:r>
              <w:rPr>
                <w:rFonts w:hint="eastAsia"/>
                <w:color w:val="000000"/>
                <w:highlight w:val="none"/>
              </w:rPr>
              <w:t xml:space="preserve">天花板、墙面、踢脚线有积灰和蜘蛛网（2分），垃圾箱未按规定位置摆放（1分），消防设施、消防箱、灭火器、管道接口有积灰（1分），门窗、门把手、窗台、楼梯扶手、平台、栏杆有积灰、杂物（1分），地砖、墙砖有水垢、污渍，积灰，有口香糖污渍、痰迹、烟头（1分）</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1417" w:type="dxa"/>
            <w:vAlign w:val="center"/>
            <w:textDirection w:val="lrTb"/>
            <w:noWrap w:val="false"/>
          </w:tcPr>
          <w:p>
            <w:pPr>
              <w:pStyle w:val="654"/>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pStyle w:val="654"/>
              <w:rPr>
                <w:color w:val="000000"/>
                <w:highlight w:val="none"/>
              </w:rPr>
            </w:pPr>
            <w:r>
              <w:rPr>
                <w:color w:val="000000"/>
                <w:highlight w:val="none"/>
              </w:rPr>
            </w:r>
            <w:r/>
          </w:p>
        </w:tc>
      </w:tr>
      <w:tr>
        <w:trPr>
          <w:trHeight w:val="960"/>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758" w:type="dxa"/>
            <w:vAlign w:val="center"/>
            <w:textDirection w:val="lrTb"/>
            <w:noWrap w:val="false"/>
          </w:tcPr>
          <w:p>
            <w:pPr>
              <w:pStyle w:val="654"/>
              <w:jc w:val="center"/>
              <w:rPr>
                <w:color w:val="000000"/>
                <w:highlight w:val="none"/>
              </w:rPr>
            </w:pPr>
            <w:r>
              <w:rPr>
                <w:rFonts w:hint="eastAsia"/>
                <w:color w:val="000000"/>
                <w:highlight w:val="none"/>
              </w:rPr>
              <w:t xml:space="preserve">9</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6521" w:type="dxa"/>
            <w:vAlign w:val="center"/>
            <w:textDirection w:val="lrTb"/>
            <w:noWrap w:val="false"/>
          </w:tcPr>
          <w:p>
            <w:pPr>
              <w:pStyle w:val="654"/>
              <w:rPr>
                <w:color w:val="000000"/>
                <w:highlight w:val="none"/>
              </w:rPr>
            </w:pPr>
            <w:r>
              <w:rPr>
                <w:rFonts w:hint="eastAsia"/>
                <w:color w:val="000000"/>
                <w:highlight w:val="none"/>
              </w:rPr>
              <w:t xml:space="preserve">下水道、地漏不清洁（1分），便池、便槽、水斗、水槽、水箱及隔断不清洁（1分），公用厕所和盥洗间有异味（3分）、杂物（2分）保洁用具未按规定位置有序摆放（1分）</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1417" w:type="dxa"/>
            <w:vAlign w:val="center"/>
            <w:textDirection w:val="lrTb"/>
            <w:noWrap w:val="false"/>
          </w:tcPr>
          <w:p>
            <w:pPr>
              <w:pStyle w:val="654"/>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pStyle w:val="654"/>
              <w:rPr>
                <w:color w:val="000000"/>
                <w:highlight w:val="none"/>
              </w:rPr>
            </w:pPr>
            <w:r>
              <w:rPr>
                <w:color w:val="000000"/>
                <w:highlight w:val="none"/>
              </w:rPr>
            </w:r>
            <w:r/>
          </w:p>
        </w:tc>
      </w:tr>
      <w:tr>
        <w:trPr>
          <w:trHeight w:val="960"/>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758" w:type="dxa"/>
            <w:vAlign w:val="center"/>
            <w:textDirection w:val="lrTb"/>
            <w:noWrap w:val="false"/>
          </w:tcPr>
          <w:p>
            <w:pPr>
              <w:pStyle w:val="654"/>
              <w:jc w:val="center"/>
              <w:rPr>
                <w:color w:val="000000"/>
                <w:highlight w:val="none"/>
              </w:rPr>
            </w:pPr>
            <w:r>
              <w:rPr>
                <w:rFonts w:hint="eastAsia"/>
                <w:color w:val="000000"/>
                <w:highlight w:val="none"/>
              </w:rPr>
              <w:t xml:space="preserve">10</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6521" w:type="dxa"/>
            <w:vAlign w:val="center"/>
            <w:textDirection w:val="lrTb"/>
            <w:noWrap w:val="false"/>
          </w:tcPr>
          <w:p>
            <w:pPr>
              <w:pStyle w:val="654"/>
              <w:rPr>
                <w:color w:val="000000"/>
                <w:highlight w:val="none"/>
              </w:rPr>
            </w:pPr>
            <w:r>
              <w:rPr>
                <w:rFonts w:hint="eastAsia"/>
                <w:color w:val="000000"/>
                <w:highlight w:val="none"/>
              </w:rPr>
              <w:t xml:space="preserve">每半个月用药喷杀蚊、蝇、虫、鼠等一次（2分），保持责任区无卫生死角，无蚊虫滋生（2分）。消防设施全面巡查检查一次（2分），无安全隐患（1分）。</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1417" w:type="dxa"/>
            <w:vAlign w:val="center"/>
            <w:textDirection w:val="lrTb"/>
            <w:noWrap w:val="false"/>
          </w:tcPr>
          <w:p>
            <w:pPr>
              <w:pStyle w:val="654"/>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pStyle w:val="654"/>
              <w:rPr>
                <w:color w:val="000000"/>
                <w:highlight w:val="none"/>
              </w:rPr>
            </w:pPr>
            <w:r>
              <w:rPr>
                <w:color w:val="000000"/>
                <w:highlight w:val="none"/>
              </w:rPr>
            </w:r>
            <w:r/>
          </w:p>
        </w:tc>
      </w:tr>
      <w:tr>
        <w:trPr>
          <w:trHeight w:val="1260"/>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758" w:type="dxa"/>
            <w:vAlign w:val="center"/>
            <w:textDirection w:val="lrTb"/>
            <w:noWrap w:val="false"/>
          </w:tcPr>
          <w:p>
            <w:pPr>
              <w:pStyle w:val="654"/>
              <w:jc w:val="center"/>
              <w:rPr>
                <w:color w:val="000000"/>
                <w:highlight w:val="none"/>
              </w:rPr>
            </w:pPr>
            <w:r>
              <w:rPr>
                <w:rFonts w:hint="eastAsia"/>
                <w:color w:val="000000"/>
                <w:highlight w:val="none"/>
              </w:rPr>
              <w:t xml:space="preserve">11</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6521" w:type="dxa"/>
            <w:vAlign w:val="center"/>
            <w:textDirection w:val="lrTb"/>
            <w:noWrap w:val="false"/>
          </w:tcPr>
          <w:p>
            <w:pPr>
              <w:pStyle w:val="654"/>
              <w:rPr>
                <w:color w:val="000000"/>
                <w:highlight w:val="none"/>
              </w:rPr>
            </w:pPr>
            <w:r>
              <w:rPr>
                <w:rFonts w:hint="eastAsia"/>
                <w:color w:val="000000"/>
                <w:highlight w:val="none"/>
              </w:rPr>
              <w:t xml:space="preserve">做好轮流值日工作（1分），当值时要对所有区域进行巡视保洁（1分），做好公共区域卫生保洁，无乱搭乱挂（1分）。配电值班交接记录详实，对当值情况如实记录（2分），遇突发情况及时处理（1分）。工程维修做好维修记录和回访记录（2分）。</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1417" w:type="dxa"/>
            <w:vAlign w:val="center"/>
            <w:textDirection w:val="lrTb"/>
            <w:noWrap w:val="false"/>
          </w:tcPr>
          <w:p>
            <w:pPr>
              <w:pStyle w:val="654"/>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pStyle w:val="654"/>
              <w:rPr>
                <w:color w:val="000000"/>
                <w:highlight w:val="none"/>
              </w:rPr>
            </w:pPr>
            <w:r>
              <w:rPr>
                <w:color w:val="000000"/>
                <w:highlight w:val="none"/>
              </w:rPr>
            </w:r>
            <w:r/>
          </w:p>
        </w:tc>
      </w:tr>
      <w:tr>
        <w:trPr>
          <w:trHeight w:val="1260"/>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758" w:type="dxa"/>
            <w:vAlign w:val="center"/>
            <w:textDirection w:val="lrTb"/>
            <w:noWrap w:val="false"/>
          </w:tcPr>
          <w:p>
            <w:pPr>
              <w:pStyle w:val="654"/>
              <w:jc w:val="center"/>
              <w:rPr>
                <w:color w:val="000000"/>
                <w:highlight w:val="none"/>
              </w:rPr>
            </w:pPr>
            <w:r>
              <w:rPr>
                <w:rFonts w:hint="eastAsia"/>
                <w:color w:val="000000"/>
                <w:highlight w:val="none"/>
              </w:rPr>
              <w:t xml:space="preserve">12</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6521" w:type="dxa"/>
            <w:vAlign w:val="center"/>
            <w:textDirection w:val="lrTb"/>
            <w:noWrap w:val="false"/>
          </w:tcPr>
          <w:p>
            <w:pPr>
              <w:pStyle w:val="654"/>
              <w:rPr>
                <w:color w:val="000000"/>
                <w:highlight w:val="none"/>
              </w:rPr>
            </w:pPr>
            <w:r>
              <w:rPr>
                <w:rFonts w:hint="eastAsia"/>
                <w:color w:val="000000"/>
                <w:highlight w:val="none"/>
              </w:rPr>
              <w:t xml:space="preserve">休息室内不清洁，橱柜、桌椅摆放无序，乱堆杂物（1分），配电房值班室内物品摆放无序，乱放私人电瓶等不当物品（2分），值班室、修理间等公共场所吸烟（5分）</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1417" w:type="dxa"/>
            <w:vAlign w:val="center"/>
            <w:textDirection w:val="lrTb"/>
            <w:noWrap w:val="false"/>
          </w:tcPr>
          <w:p>
            <w:pPr>
              <w:pStyle w:val="654"/>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pStyle w:val="654"/>
              <w:rPr>
                <w:color w:val="000000"/>
                <w:highlight w:val="none"/>
              </w:rPr>
            </w:pPr>
            <w:r>
              <w:rPr>
                <w:color w:val="000000"/>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758" w:type="dxa"/>
            <w:vAlign w:val="center"/>
            <w:textDirection w:val="lrTb"/>
            <w:noWrap w:val="false"/>
          </w:tcPr>
          <w:p>
            <w:pPr>
              <w:pStyle w:val="654"/>
              <w:jc w:val="center"/>
              <w:rPr>
                <w:color w:val="000000"/>
                <w:highlight w:val="none"/>
              </w:rPr>
            </w:pPr>
            <w:r>
              <w:rPr>
                <w:rFonts w:hint="eastAsia"/>
                <w:color w:val="000000"/>
                <w:highlight w:val="none"/>
              </w:rPr>
              <w:t xml:space="preserve">13</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6521" w:type="dxa"/>
            <w:vAlign w:val="center"/>
            <w:textDirection w:val="lrTb"/>
            <w:noWrap w:val="false"/>
          </w:tcPr>
          <w:p>
            <w:pPr>
              <w:pStyle w:val="654"/>
              <w:rPr>
                <w:color w:val="000000"/>
                <w:highlight w:val="none"/>
              </w:rPr>
            </w:pPr>
            <w:r>
              <w:rPr>
                <w:rFonts w:hint="eastAsia"/>
                <w:color w:val="000000"/>
                <w:highlight w:val="none"/>
              </w:rPr>
              <w:t xml:space="preserve">员工工作不负责和态度不端正被投诉一次扣10分，员工被投诉超过3次者予以辞退处分。出现“吃、拿、卡、要”现象扣10分，发现3次予以辞退。</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1417" w:type="dxa"/>
            <w:vAlign w:val="center"/>
            <w:textDirection w:val="lrTb"/>
            <w:noWrap w:val="false"/>
          </w:tcPr>
          <w:p>
            <w:pPr>
              <w:pStyle w:val="654"/>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pStyle w:val="654"/>
              <w:rPr>
                <w:color w:val="000000"/>
                <w:highlight w:val="none"/>
              </w:rPr>
            </w:pPr>
            <w:r>
              <w:rPr>
                <w:color w:val="000000"/>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758" w:type="dxa"/>
            <w:vAlign w:val="center"/>
            <w:textDirection w:val="lrTb"/>
            <w:noWrap w:val="false"/>
          </w:tcPr>
          <w:p>
            <w:pPr>
              <w:pStyle w:val="654"/>
              <w:jc w:val="center"/>
              <w:rPr>
                <w:color w:val="000000"/>
                <w:highlight w:val="none"/>
              </w:rPr>
            </w:pPr>
            <w:r>
              <w:rPr>
                <w:rFonts w:hint="eastAsia"/>
                <w:color w:val="000000"/>
                <w:highlight w:val="none"/>
              </w:rPr>
              <w:t xml:space="preserve">14</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6521" w:type="dxa"/>
            <w:vAlign w:val="center"/>
            <w:textDirection w:val="lrTb"/>
            <w:noWrap w:val="false"/>
          </w:tcPr>
          <w:p>
            <w:pPr>
              <w:pStyle w:val="654"/>
              <w:rPr>
                <w:color w:val="000000"/>
                <w:highlight w:val="none"/>
              </w:rPr>
            </w:pPr>
            <w:r>
              <w:rPr>
                <w:rFonts w:hint="eastAsia"/>
                <w:color w:val="000000"/>
                <w:highlight w:val="none"/>
              </w:rPr>
              <w:t xml:space="preserve">接到报修后应最快速度赶至现场，无正当理由超过30分钟的，扣10分。维修应及时、高效、科学，出现工作失误、维修不当的，扣5分；大型、紧急维修应及时联络有关部门，有效沟通协调。</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1417" w:type="dxa"/>
            <w:vAlign w:val="center"/>
            <w:textDirection w:val="lrTb"/>
            <w:noWrap w:val="false"/>
          </w:tcPr>
          <w:p>
            <w:pPr>
              <w:pStyle w:val="654"/>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pStyle w:val="654"/>
              <w:rPr>
                <w:color w:val="000000"/>
                <w:highlight w:val="none"/>
              </w:rPr>
            </w:pPr>
            <w:r>
              <w:rPr>
                <w:color w:val="000000"/>
                <w:highlight w:val="none"/>
              </w:rPr>
            </w:r>
            <w:r/>
          </w:p>
        </w:tc>
      </w:tr>
      <w:tr>
        <w:trPr>
          <w:trHeight w:val="507"/>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758" w:type="dxa"/>
            <w:vAlign w:val="center"/>
            <w:textDirection w:val="lrTb"/>
            <w:noWrap w:val="false"/>
          </w:tcPr>
          <w:p>
            <w:pPr>
              <w:pStyle w:val="654"/>
              <w:jc w:val="center"/>
              <w:rPr>
                <w:color w:val="000000"/>
                <w:highlight w:val="none"/>
              </w:rPr>
            </w:pPr>
            <w:r>
              <w:rPr>
                <w:rFonts w:hint="eastAsia"/>
                <w:color w:val="000000"/>
                <w:highlight w:val="none"/>
              </w:rPr>
              <w:t xml:space="preserve">15</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6521" w:type="dxa"/>
            <w:vAlign w:val="center"/>
            <w:textDirection w:val="lrTb"/>
            <w:noWrap w:val="false"/>
          </w:tcPr>
          <w:p>
            <w:pPr>
              <w:pStyle w:val="654"/>
              <w:rPr>
                <w:color w:val="000000"/>
                <w:highlight w:val="none"/>
              </w:rPr>
            </w:pPr>
            <w:r>
              <w:rPr>
                <w:rFonts w:hint="eastAsia"/>
                <w:color w:val="000000"/>
                <w:highlight w:val="none"/>
              </w:rPr>
              <w:t xml:space="preserve">草坪、绿化带、花坛内有杂草（1分），未按季节规定时间剪枝、补种（2分）。绿植定期浇灌水、营养液、杀虫药水等（2分），无枯死冻死、无病虫害现象（5分）。绿化养护按计划执行，并做好记录（2分）。校园景点、盆花不按规定调换和养护（4分）。</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1417" w:type="dxa"/>
            <w:vAlign w:val="center"/>
            <w:textDirection w:val="lrTb"/>
            <w:noWrap w:val="false"/>
          </w:tcPr>
          <w:p>
            <w:pPr>
              <w:pStyle w:val="654"/>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pStyle w:val="654"/>
              <w:rPr>
                <w:color w:val="000000"/>
                <w:highlight w:val="none"/>
              </w:rPr>
            </w:pPr>
            <w:r>
              <w:rPr>
                <w:color w:val="000000"/>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758" w:type="dxa"/>
            <w:vAlign w:val="center"/>
            <w:textDirection w:val="lrTb"/>
            <w:noWrap w:val="false"/>
          </w:tcPr>
          <w:p>
            <w:pPr>
              <w:pStyle w:val="654"/>
              <w:jc w:val="center"/>
              <w:rPr>
                <w:color w:val="000000"/>
                <w:highlight w:val="none"/>
              </w:rPr>
            </w:pPr>
            <w:r>
              <w:rPr>
                <w:rFonts w:hint="eastAsia"/>
                <w:color w:val="000000"/>
                <w:highlight w:val="none"/>
              </w:rPr>
              <w:t xml:space="preserve">16</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6521" w:type="dxa"/>
            <w:vAlign w:val="center"/>
            <w:textDirection w:val="lrTb"/>
            <w:noWrap w:val="false"/>
          </w:tcPr>
          <w:p>
            <w:pPr>
              <w:pStyle w:val="654"/>
              <w:rPr>
                <w:color w:val="000000"/>
                <w:highlight w:val="none"/>
              </w:rPr>
            </w:pPr>
            <w:r>
              <w:rPr>
                <w:rFonts w:hint="eastAsia"/>
                <w:color w:val="000000"/>
                <w:highlight w:val="none"/>
              </w:rPr>
              <w:t xml:space="preserve">绿化成活率未达标（5分），花木长势不好，有枯枝败叶（5分），大型活动时出现布景失误、摆株不及时调整（10分）。</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1417" w:type="dxa"/>
            <w:vAlign w:val="center"/>
            <w:textDirection w:val="lrTb"/>
            <w:noWrap w:val="false"/>
          </w:tcPr>
          <w:p>
            <w:pPr>
              <w:pStyle w:val="654"/>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pStyle w:val="654"/>
              <w:rPr>
                <w:color w:val="000000"/>
                <w:highlight w:val="none"/>
              </w:rPr>
            </w:pPr>
            <w:r>
              <w:rPr>
                <w:color w:val="000000"/>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758" w:type="dxa"/>
            <w:vAlign w:val="center"/>
            <w:textDirection w:val="lrTb"/>
            <w:noWrap w:val="false"/>
          </w:tcPr>
          <w:p>
            <w:pPr>
              <w:pStyle w:val="654"/>
              <w:jc w:val="center"/>
              <w:rPr>
                <w:color w:val="000000"/>
                <w:highlight w:val="none"/>
              </w:rPr>
            </w:pPr>
            <w:r>
              <w:rPr>
                <w:rFonts w:hint="eastAsia"/>
                <w:color w:val="000000"/>
                <w:highlight w:val="none"/>
              </w:rPr>
              <w:t xml:space="preserve">17</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6521" w:type="dxa"/>
            <w:vAlign w:val="center"/>
            <w:textDirection w:val="lrTb"/>
            <w:noWrap w:val="false"/>
          </w:tcPr>
          <w:p>
            <w:pPr>
              <w:pStyle w:val="654"/>
              <w:rPr>
                <w:color w:val="000000"/>
                <w:highlight w:val="none"/>
              </w:rPr>
            </w:pPr>
            <w:r>
              <w:rPr>
                <w:rFonts w:hint="eastAsia"/>
                <w:color w:val="000000"/>
                <w:highlight w:val="none"/>
              </w:rPr>
              <w:t xml:space="preserve">档案资料齐全、规范（3分），物业服务工作安排合理、科学（3分）；各项工作有明确操作流程（2分），执行良好（2分），业务接待处理记录清楚（2分），定期开展员工技能培训（2分），对员工工作状况进行考评（2分）。</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1417" w:type="dxa"/>
            <w:vAlign w:val="center"/>
            <w:textDirection w:val="lrTb"/>
            <w:noWrap w:val="false"/>
          </w:tcPr>
          <w:p>
            <w:pPr>
              <w:pStyle w:val="654"/>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pStyle w:val="654"/>
              <w:rPr>
                <w:color w:val="000000"/>
                <w:highlight w:val="none"/>
              </w:rPr>
            </w:pPr>
            <w:r>
              <w:rPr>
                <w:color w:val="000000"/>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758" w:type="dxa"/>
            <w:vAlign w:val="center"/>
            <w:textDirection w:val="lrTb"/>
            <w:noWrap w:val="false"/>
          </w:tcPr>
          <w:p>
            <w:pPr>
              <w:pStyle w:val="654"/>
              <w:jc w:val="center"/>
              <w:rPr>
                <w:color w:val="000000"/>
                <w:highlight w:val="none"/>
              </w:rPr>
            </w:pPr>
            <w:r>
              <w:rPr>
                <w:rFonts w:hint="eastAsia"/>
                <w:color w:val="000000"/>
                <w:highlight w:val="none"/>
              </w:rPr>
              <w:t xml:space="preserve">18</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6521" w:type="dxa"/>
            <w:vAlign w:val="center"/>
            <w:textDirection w:val="lrTb"/>
            <w:noWrap w:val="false"/>
          </w:tcPr>
          <w:p>
            <w:pPr>
              <w:pStyle w:val="654"/>
              <w:rPr>
                <w:color w:val="000000"/>
                <w:highlight w:val="none"/>
              </w:rPr>
            </w:pPr>
            <w:r>
              <w:rPr>
                <w:rFonts w:hint="eastAsia"/>
                <w:color w:val="000000"/>
                <w:highlight w:val="none"/>
              </w:rPr>
              <w:t xml:space="preserve">员工当班期间饮酒扣（10分）。</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1417" w:type="dxa"/>
            <w:vAlign w:val="center"/>
            <w:textDirection w:val="lrTb"/>
            <w:noWrap w:val="false"/>
          </w:tcPr>
          <w:p>
            <w:pPr>
              <w:pStyle w:val="654"/>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pStyle w:val="654"/>
              <w:rPr>
                <w:color w:val="000000"/>
                <w:highlight w:val="none"/>
              </w:rPr>
            </w:pPr>
            <w:r>
              <w:rPr>
                <w:color w:val="000000"/>
                <w:highlight w:val="none"/>
              </w:rPr>
            </w:r>
            <w:r/>
          </w:p>
        </w:tc>
      </w:tr>
      <w:tr>
        <w:trPr>
          <w:trHeight w:val="630"/>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758" w:type="dxa"/>
            <w:vAlign w:val="center"/>
            <w:textDirection w:val="lrTb"/>
            <w:noWrap w:val="false"/>
          </w:tcPr>
          <w:p>
            <w:pPr>
              <w:pStyle w:val="654"/>
              <w:jc w:val="center"/>
              <w:rPr>
                <w:color w:val="000000"/>
                <w:highlight w:val="none"/>
              </w:rPr>
            </w:pPr>
            <w:r>
              <w:rPr>
                <w:rFonts w:hint="eastAsia"/>
                <w:color w:val="000000"/>
                <w:highlight w:val="none"/>
              </w:rPr>
              <w:t xml:space="preserve">19</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6521" w:type="dxa"/>
            <w:vAlign w:val="center"/>
            <w:textDirection w:val="lrTb"/>
            <w:noWrap w:val="false"/>
          </w:tcPr>
          <w:p>
            <w:pPr>
              <w:pStyle w:val="654"/>
              <w:rPr>
                <w:color w:val="000000"/>
                <w:highlight w:val="none"/>
              </w:rPr>
            </w:pPr>
            <w:r>
              <w:rPr>
                <w:rFonts w:hint="eastAsia"/>
                <w:color w:val="000000"/>
                <w:highlight w:val="none"/>
              </w:rPr>
              <w:t xml:space="preserve">员工与甲方教职员工或学生及家长产生纠纷扣（20分）。</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1417" w:type="dxa"/>
            <w:vAlign w:val="center"/>
            <w:textDirection w:val="lrTb"/>
            <w:noWrap w:val="false"/>
          </w:tcPr>
          <w:p>
            <w:pPr>
              <w:pStyle w:val="654"/>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pStyle w:val="654"/>
              <w:rPr>
                <w:color w:val="000000"/>
                <w:highlight w:val="none"/>
              </w:rPr>
            </w:pPr>
            <w:r>
              <w:rPr>
                <w:color w:val="000000"/>
                <w:highlight w:val="none"/>
              </w:rPr>
            </w:r>
            <w:r/>
          </w:p>
        </w:tc>
      </w:tr>
      <w:tr>
        <w:trPr>
          <w:trHeight w:val="630"/>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758" w:type="dxa"/>
            <w:vAlign w:val="center"/>
            <w:textDirection w:val="lrTb"/>
            <w:noWrap w:val="false"/>
          </w:tcPr>
          <w:p>
            <w:pPr>
              <w:pStyle w:val="654"/>
              <w:jc w:val="center"/>
              <w:rPr>
                <w:color w:val="000000"/>
                <w:highlight w:val="none"/>
              </w:rPr>
            </w:pPr>
            <w:r>
              <w:rPr>
                <w:rFonts w:hint="eastAsia"/>
                <w:color w:val="000000"/>
                <w:highlight w:val="none"/>
              </w:rPr>
              <w:t xml:space="preserve">20</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6521" w:type="dxa"/>
            <w:vAlign w:val="center"/>
            <w:textDirection w:val="lrTb"/>
            <w:noWrap w:val="false"/>
          </w:tcPr>
          <w:p>
            <w:pPr>
              <w:pStyle w:val="654"/>
              <w:rPr>
                <w:color w:val="000000"/>
                <w:highlight w:val="none"/>
              </w:rPr>
            </w:pPr>
            <w:r>
              <w:rPr>
                <w:rFonts w:hint="eastAsia"/>
                <w:color w:val="000000"/>
                <w:highlight w:val="none"/>
              </w:rPr>
              <w:t xml:space="preserve">校方举办重大活动时各部门应积极主动做好配合工作，出现环境保洁失误的，扣（5分）；出现会务接待服务不当的，扣（10分）；出现设备保障故障的，扣（10分）。</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1417" w:type="dxa"/>
            <w:vAlign w:val="center"/>
            <w:textDirection w:val="lrTb"/>
            <w:noWrap w:val="false"/>
          </w:tcPr>
          <w:p>
            <w:pPr>
              <w:pStyle w:val="654"/>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pStyle w:val="654"/>
              <w:rPr>
                <w:color w:val="000000"/>
                <w:highlight w:val="none"/>
              </w:rPr>
            </w:pPr>
            <w:r>
              <w:rPr>
                <w:color w:val="000000"/>
                <w:highlight w:val="none"/>
              </w:rPr>
            </w:r>
            <w:r/>
          </w:p>
        </w:tc>
      </w:tr>
      <w:tr>
        <w:trPr>
          <w:trHeight w:val="480"/>
        </w:trPr>
        <w:tc>
          <w:tcPr>
            <w:gridSpan w:val="2"/>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7279" w:type="dxa"/>
            <w:vAlign w:val="center"/>
            <w:textDirection w:val="lrTb"/>
            <w:noWrap w:val="false"/>
          </w:tcPr>
          <w:p>
            <w:pPr>
              <w:pStyle w:val="654"/>
              <w:jc w:val="center"/>
              <w:rPr>
                <w:color w:val="000000"/>
                <w:highlight w:val="none"/>
              </w:rPr>
            </w:pPr>
            <w:r>
              <w:rPr>
                <w:rFonts w:hint="eastAsia"/>
                <w:color w:val="000000"/>
                <w:highlight w:val="none"/>
              </w:rPr>
              <w:t xml:space="preserve">总计得分</w:t>
            </w:r>
            <w:r>
              <w:rPr>
                <w:color w:val="000000"/>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1417" w:type="dxa"/>
            <w:vAlign w:val="center"/>
            <w:textDirection w:val="lrTb"/>
            <w:noWrap w:val="false"/>
          </w:tcPr>
          <w:p>
            <w:pPr>
              <w:pStyle w:val="654"/>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pStyle w:val="654"/>
              <w:rPr>
                <w:color w:val="000000"/>
                <w:highlight w:val="none"/>
              </w:rPr>
            </w:pPr>
            <w:r>
              <w:rPr>
                <w:color w:val="000000"/>
                <w:highlight w:val="none"/>
              </w:rPr>
            </w:r>
            <w:r/>
          </w:p>
        </w:tc>
      </w:tr>
      <w:tr>
        <w:trPr>
          <w:trHeight w:val="435"/>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758" w:type="dxa"/>
            <w:vAlign w:val="center"/>
            <w:vMerge w:val="restart"/>
            <w:textDirection w:val="lrTb"/>
            <w:noWrap w:val="false"/>
          </w:tcPr>
          <w:p>
            <w:pPr>
              <w:pStyle w:val="654"/>
              <w:jc w:val="center"/>
              <w:rPr>
                <w:color w:val="000000"/>
                <w:highlight w:val="none"/>
              </w:rPr>
            </w:pPr>
            <w:r>
              <w:rPr>
                <w:rFonts w:hint="eastAsia"/>
                <w:color w:val="000000"/>
                <w:highlight w:val="none"/>
              </w:rPr>
              <w:t xml:space="preserve">结论</w:t>
            </w:r>
            <w:r>
              <w:rPr>
                <w:color w:val="000000"/>
                <w:highlight w:val="none"/>
              </w:rPr>
            </w:r>
            <w:r/>
          </w:p>
        </w:tc>
        <w:tc>
          <w:tcPr>
            <w:gridSpan w:val="3"/>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8811" w:type="dxa"/>
            <w:vAlign w:val="center"/>
            <w:textDirection w:val="lrTb"/>
            <w:noWrap w:val="false"/>
          </w:tcPr>
          <w:p>
            <w:pPr>
              <w:pStyle w:val="654"/>
              <w:rPr>
                <w:color w:val="000000"/>
                <w:highlight w:val="none"/>
              </w:rPr>
            </w:pPr>
            <w:r>
              <w:rPr>
                <w:rFonts w:hint="eastAsia"/>
                <w:color w:val="000000"/>
                <w:highlight w:val="none"/>
              </w:rPr>
              <w:t xml:space="preserve">共性问题</w:t>
            </w:r>
            <w:r>
              <w:rPr>
                <w:color w:val="000000"/>
                <w:highlight w:val="none"/>
              </w:rPr>
            </w:r>
            <w:r/>
          </w:p>
        </w:tc>
      </w:tr>
      <w:tr>
        <w:trPr>
          <w:trHeight w:val="435"/>
        </w:trPr>
        <w:tc>
          <w:tcPr>
            <w:tcBorders>
              <w:top w:val="single" w:color="000000" w:sz="4" w:space="0"/>
              <w:left w:val="single" w:color="000000" w:sz="4" w:space="0"/>
              <w:bottom w:val="single" w:color="000000" w:sz="4" w:space="0"/>
              <w:right w:val="single" w:color="000000" w:sz="4" w:space="0"/>
            </w:tcBorders>
            <w:tcW w:w="758" w:type="dxa"/>
            <w:vAlign w:val="center"/>
            <w:vMerge w:val="continue"/>
            <w:textDirection w:val="lrTb"/>
            <w:noWrap w:val="false"/>
          </w:tcPr>
          <w:p>
            <w:pPr>
              <w:pStyle w:val="654"/>
              <w:rPr>
                <w:color w:val="000000"/>
                <w:highlight w:val="none"/>
              </w:rPr>
            </w:pPr>
            <w:r>
              <w:rPr>
                <w:color w:val="000000"/>
                <w:highlight w:val="none"/>
              </w:rPr>
            </w:r>
            <w:r/>
          </w:p>
        </w:tc>
        <w:tc>
          <w:tcPr>
            <w:gridSpan w:val="3"/>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8811" w:type="dxa"/>
            <w:vAlign w:val="center"/>
            <w:textDirection w:val="lrTb"/>
            <w:noWrap w:val="false"/>
          </w:tcPr>
          <w:p>
            <w:pPr>
              <w:pStyle w:val="654"/>
              <w:rPr>
                <w:color w:val="000000"/>
                <w:highlight w:val="none"/>
              </w:rPr>
            </w:pPr>
            <w:r>
              <w:rPr>
                <w:rFonts w:hint="eastAsia"/>
                <w:color w:val="000000"/>
                <w:highlight w:val="none"/>
              </w:rPr>
              <w:t xml:space="preserve">整改意见：</w:t>
            </w:r>
            <w:r>
              <w:rPr>
                <w:color w:val="000000"/>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58" w:type="dxa"/>
            <w:vAlign w:val="center"/>
            <w:vMerge w:val="continue"/>
            <w:textDirection w:val="lrTb"/>
            <w:noWrap w:val="false"/>
          </w:tcPr>
          <w:p>
            <w:pPr>
              <w:pStyle w:val="654"/>
              <w:rPr>
                <w:color w:val="000000"/>
                <w:highlight w:val="none"/>
              </w:rPr>
            </w:pPr>
            <w:r>
              <w:rPr>
                <w:color w:val="000000"/>
                <w:highlight w:val="none"/>
              </w:rPr>
            </w:r>
            <w:r/>
          </w:p>
        </w:tc>
        <w:tc>
          <w:tcPr>
            <w:gridSpan w:val="3"/>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8811" w:type="dxa"/>
            <w:vAlign w:val="center"/>
            <w:textDirection w:val="lrTb"/>
            <w:noWrap w:val="false"/>
          </w:tcPr>
          <w:p>
            <w:pPr>
              <w:pStyle w:val="654"/>
              <w:rPr>
                <w:color w:val="000000"/>
                <w:highlight w:val="none"/>
              </w:rPr>
            </w:pPr>
            <w:r>
              <w:rPr>
                <w:rFonts w:hint="eastAsia"/>
                <w:color w:val="000000"/>
                <w:highlight w:val="none"/>
              </w:rPr>
              <w:t xml:space="preserve">表扬奖励：              表现突出，值得大家学习，奖励      元。</w:t>
            </w:r>
            <w:r>
              <w:rPr>
                <w:color w:val="000000"/>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758" w:type="dxa"/>
            <w:vAlign w:val="center"/>
            <w:vMerge w:val="continue"/>
            <w:textDirection w:val="lrTb"/>
            <w:noWrap w:val="false"/>
          </w:tcPr>
          <w:p>
            <w:pPr>
              <w:pStyle w:val="654"/>
              <w:rPr>
                <w:color w:val="000000"/>
                <w:highlight w:val="none"/>
              </w:rPr>
            </w:pPr>
            <w:r>
              <w:rPr>
                <w:color w:val="000000"/>
                <w:highlight w:val="none"/>
              </w:rPr>
            </w:r>
            <w:r/>
          </w:p>
        </w:tc>
        <w:tc>
          <w:tcPr>
            <w:gridSpan w:val="3"/>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8811" w:type="dxa"/>
            <w:vAlign w:val="center"/>
            <w:textDirection w:val="lrTb"/>
            <w:noWrap w:val="false"/>
          </w:tcPr>
          <w:p>
            <w:pPr>
              <w:pStyle w:val="654"/>
              <w:rPr>
                <w:color w:val="000000"/>
                <w:highlight w:val="none"/>
              </w:rPr>
            </w:pPr>
            <w:r>
              <w:rPr>
                <w:rFonts w:hint="eastAsia"/>
                <w:color w:val="000000"/>
                <w:highlight w:val="none"/>
              </w:rPr>
              <w:t xml:space="preserve">考核情况：本月考核得分  分。已/未达到考核标准，扣除本月物业费   元。（90分以下按扣1分扣1000元物业费计算）</w:t>
            </w:r>
            <w:r>
              <w:rPr>
                <w:color w:val="000000"/>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758" w:type="dxa"/>
            <w:vAlign w:val="center"/>
            <w:vMerge w:val="continue"/>
            <w:textDirection w:val="lrTb"/>
            <w:noWrap w:val="false"/>
          </w:tcPr>
          <w:p>
            <w:pPr>
              <w:pStyle w:val="654"/>
              <w:rPr>
                <w:color w:val="000000"/>
                <w:highlight w:val="none"/>
              </w:rPr>
            </w:pPr>
            <w:r>
              <w:rPr>
                <w:color w:val="000000"/>
                <w:highlight w:val="none"/>
              </w:rPr>
            </w:r>
            <w:r/>
          </w:p>
        </w:tc>
        <w:tc>
          <w:tcPr>
            <w:gridSpan w:val="3"/>
            <w:tcBorders>
              <w:top w:val="single" w:color="000000" w:sz="4" w:space="0"/>
              <w:left w:val="single" w:color="000000" w:sz="4" w:space="0"/>
              <w:bottom w:val="single" w:color="000000" w:sz="4" w:space="0"/>
              <w:right w:val="single" w:color="000000" w:sz="4" w:space="0"/>
            </w:tcBorders>
            <w:tcMar>
              <w:left w:w="108" w:type="dxa"/>
              <w:top w:w="15" w:type="dxa"/>
              <w:right w:w="108" w:type="dxa"/>
              <w:bottom w:w="15" w:type="dxa"/>
            </w:tcMar>
            <w:tcW w:w="8811" w:type="dxa"/>
            <w:vAlign w:val="center"/>
            <w:textDirection w:val="lrTb"/>
            <w:noWrap w:val="false"/>
          </w:tcPr>
          <w:p>
            <w:pPr>
              <w:pStyle w:val="654"/>
              <w:rPr>
                <w:color w:val="000000"/>
                <w:highlight w:val="none"/>
              </w:rPr>
            </w:pPr>
            <w:r>
              <w:rPr>
                <w:rFonts w:hint="eastAsia"/>
                <w:color w:val="000000"/>
                <w:highlight w:val="none"/>
              </w:rPr>
              <w:t xml:space="preserve">签字： </w:t>
            </w:r>
            <w:r>
              <w:rPr>
                <w:color w:val="000000"/>
                <w:highlight w:val="none"/>
              </w:rPr>
              <w:t xml:space="preserve">       </w:t>
            </w:r>
            <w:r>
              <w:rPr>
                <w:rFonts w:hint="eastAsia"/>
                <w:color w:val="000000"/>
                <w:highlight w:val="none"/>
              </w:rPr>
              <w:t xml:space="preserve">                 年  月  日        学校               年   月  日</w:t>
            </w:r>
            <w:r>
              <w:rPr>
                <w:color w:val="000000"/>
                <w:highlight w:val="none"/>
              </w:rPr>
            </w:r>
            <w:r/>
          </w:p>
        </w:tc>
      </w:tr>
    </w:tbl>
    <w:p>
      <w:pPr>
        <w:pStyle w:val="654"/>
        <w:jc w:val="both"/>
        <w:keepNext/>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654"/>
        <w:jc w:val="center"/>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第五章  评审方法与评审标准</w:t>
      </w:r>
      <w:r>
        <w:rPr>
          <w:rFonts w:hint="eastAsia" w:ascii="黑体" w:hAnsi="Times New Roman" w:eastAsia="黑体"/>
          <w:bCs/>
          <w:color w:val="000000"/>
          <w:sz w:val="44"/>
          <w:szCs w:val="28"/>
          <w:highlight w:val="none"/>
        </w:rPr>
      </w:r>
      <w:r/>
    </w:p>
    <w:p>
      <w:pPr>
        <w:pStyle w:val="654"/>
        <w:keepLines w:val="0"/>
        <w:keepNext w:val="0"/>
        <w:pageBreakBefore w:val="0"/>
        <w:spacing w:line="264" w:lineRule="auto"/>
        <w:widowControl w:val="off"/>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654"/>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一、评审方法</w:t>
      </w:r>
      <w:r>
        <w:rPr>
          <w:rFonts w:hint="eastAsia" w:ascii="黑体" w:hAnsi="黑体" w:eastAsia="黑体" w:cs="黑体"/>
          <w:color w:val="000000"/>
          <w:sz w:val="24"/>
          <w:szCs w:val="24"/>
          <w:highlight w:val="none"/>
        </w:rPr>
      </w:r>
      <w:r/>
    </w:p>
    <w:p>
      <w:pPr>
        <w:pStyle w:val="654"/>
        <w:ind w:firstLine="420"/>
        <w:jc w:val="left"/>
        <w:spacing w:line="264" w:lineRule="auto"/>
        <w:rPr>
          <w:rFonts w:hint="eastAsia" w:ascii="宋体" w:hAnsi="宋体" w:eastAsia="宋体" w:cs="宋体"/>
          <w:color w:val="000000"/>
          <w:spacing w:val="1"/>
          <w:highlight w:val="none"/>
        </w:rPr>
      </w:pPr>
      <w:r>
        <w:rPr>
          <w:rFonts w:hint="eastAsia" w:ascii="宋体" w:hAnsi="宋体" w:eastAsia="宋体" w:cs="宋体"/>
          <w:color w:val="000000"/>
          <w:spacing w:val="1"/>
          <w:highlight w:val="none"/>
        </w:rPr>
        <w:t xml:space="preserve">采用综合评分法，对满足磋商文件全部实质性要求的响应文件按评审因素的量化指标评审总分对供应商进行排序。</w:t>
      </w:r>
      <w:r>
        <w:rPr>
          <w:rFonts w:hint="eastAsia" w:ascii="宋体" w:hAnsi="宋体" w:eastAsia="宋体" w:cs="宋体"/>
          <w:color w:val="000000"/>
          <w:spacing w:val="1"/>
          <w:highlight w:val="none"/>
        </w:rPr>
      </w:r>
      <w:r/>
    </w:p>
    <w:p>
      <w:pPr>
        <w:pStyle w:val="654"/>
        <w:ind w:firstLine="420"/>
        <w:jc w:val="left"/>
        <w:spacing w:line="264" w:lineRule="auto"/>
        <w:rPr>
          <w:rFonts w:hint="eastAsia" w:ascii="宋体" w:hAnsi="宋体" w:eastAsia="宋体" w:cs="宋体"/>
          <w:color w:val="000000"/>
          <w:spacing w:val="1"/>
          <w:highlight w:val="none"/>
        </w:rPr>
      </w:pPr>
      <w:r>
        <w:rPr>
          <w:rFonts w:hint="eastAsia" w:ascii="宋体" w:hAnsi="宋体" w:eastAsia="宋体" w:cs="宋体"/>
          <w:color w:val="000000"/>
          <w:spacing w:val="1"/>
          <w:highlight w:val="none"/>
        </w:rPr>
        <w:t xml:space="preserve">经磋商确定最终采购需求和提交最后报价的供应商后，磋商小组成员采用综合评分法独立对提交最后报价的供应商的响应文件和最后报价进行综合评分。</w:t>
      </w:r>
      <w:r>
        <w:rPr>
          <w:rFonts w:hint="eastAsia" w:ascii="宋体" w:hAnsi="宋体" w:eastAsia="宋体" w:cs="宋体"/>
          <w:color w:val="000000"/>
          <w:spacing w:val="1"/>
          <w:highlight w:val="none"/>
        </w:rPr>
      </w:r>
      <w:r/>
    </w:p>
    <w:p>
      <w:pPr>
        <w:pStyle w:val="654"/>
        <w:ind w:firstLine="420"/>
        <w:jc w:val="left"/>
        <w:spacing w:line="264" w:lineRule="auto"/>
        <w:rPr>
          <w:rFonts w:hint="eastAsia" w:ascii="宋体" w:hAnsi="宋体" w:eastAsia="宋体" w:cs="宋体"/>
          <w:color w:val="000000"/>
          <w:spacing w:val="1"/>
          <w:highlight w:val="none"/>
        </w:rPr>
      </w:pPr>
      <w:r>
        <w:rPr>
          <w:rFonts w:hint="eastAsia" w:ascii="宋体" w:hAnsi="宋体" w:eastAsia="宋体" w:cs="宋体"/>
          <w:color w:val="000000"/>
          <w:spacing w:val="1"/>
          <w:highlight w:val="none"/>
        </w:rPr>
        <w:t xml:space="preserve">磋商小组按照评审总分由高到低顺序推荐3名成交候选供应商，并编写评审报告。评审得分相同的，按照最后报价由低到高的顺序推荐。评审得分且最后报价相同的，按照“二、评审标准中</w:t>
      </w:r>
      <w:r>
        <w:rPr>
          <w:rFonts w:hint="eastAsia" w:ascii="宋体" w:hAnsi="宋体" w:eastAsia="宋体" w:cs="宋体"/>
          <w:color w:val="000000"/>
          <w:spacing w:val="1"/>
          <w:highlight w:val="none"/>
          <w:lang w:val="en-US" w:eastAsia="zh-CN"/>
        </w:rPr>
        <w:t xml:space="preserve">2.1-2.4</w:t>
      </w:r>
      <w:r>
        <w:rPr>
          <w:rFonts w:hint="eastAsia" w:ascii="宋体" w:hAnsi="宋体" w:eastAsia="宋体" w:cs="宋体"/>
          <w:color w:val="000000"/>
          <w:spacing w:val="1"/>
          <w:highlight w:val="none"/>
        </w:rPr>
        <w:t xml:space="preserve">项”得分由高到低顺序推荐。</w:t>
      </w:r>
      <w:r>
        <w:rPr>
          <w:rFonts w:hint="eastAsia" w:ascii="宋体" w:hAnsi="宋体" w:eastAsia="宋体" w:cs="宋体"/>
          <w:color w:val="000000"/>
          <w:spacing w:val="1"/>
          <w:highlight w:val="none"/>
        </w:rPr>
      </w:r>
      <w:r/>
    </w:p>
    <w:p>
      <w:pPr>
        <w:pStyle w:val="654"/>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二、评审标准</w:t>
      </w:r>
      <w:r>
        <w:rPr>
          <w:rFonts w:hint="eastAsia" w:ascii="黑体" w:hAnsi="黑体" w:eastAsia="黑体" w:cs="黑体"/>
          <w:color w:val="000000"/>
          <w:sz w:val="24"/>
          <w:szCs w:val="24"/>
          <w:highlight w:val="none"/>
        </w:rPr>
      </w:r>
      <w:r/>
    </w:p>
    <w:tbl>
      <w:tblPr>
        <w:tblW w:w="9670"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blHeader/>
        </w:trPr>
        <w:tc>
          <w:tcPr>
            <w:tcW w:w="519" w:type="dxa"/>
            <w:vAlign w:val="top"/>
            <w:textDirection w:val="lrTb"/>
            <w:noWrap w:val="false"/>
          </w:tcPr>
          <w:p>
            <w:pPr>
              <w:pStyle w:val="654"/>
              <w:jc w:val="center"/>
              <w:spacing w:before="264" w:line="264" w:lineRule="auto"/>
              <w:rPr>
                <w:rFonts w:ascii="宋体" w:hAnsi="宋体" w:cs="宋体"/>
                <w:b/>
                <w:bCs/>
                <w:color w:val="000000"/>
                <w:spacing w:val="-2"/>
                <w:highlight w:val="none"/>
              </w:rPr>
            </w:pPr>
            <w:r>
              <w:rPr>
                <w:rFonts w:ascii="宋体" w:hAnsi="宋体" w:cs="宋体"/>
                <w:b/>
                <w:bCs/>
                <w:color w:val="000000"/>
                <w:spacing w:val="-2"/>
                <w:highlight w:val="none"/>
              </w:rPr>
              <w:t xml:space="preserve">序号</w:t>
            </w:r>
            <w:r>
              <w:rPr>
                <w:rFonts w:ascii="宋体" w:hAnsi="宋体" w:cs="宋体"/>
                <w:b/>
                <w:bCs/>
                <w:color w:val="000000"/>
                <w:spacing w:val="-2"/>
                <w:highlight w:val="none"/>
              </w:rPr>
            </w:r>
            <w:r/>
          </w:p>
        </w:tc>
        <w:tc>
          <w:tcPr>
            <w:tcW w:w="1179" w:type="dxa"/>
            <w:vAlign w:val="top"/>
            <w:textDirection w:val="lrTb"/>
            <w:noWrap w:val="false"/>
          </w:tcPr>
          <w:p>
            <w:pPr>
              <w:pStyle w:val="654"/>
              <w:jc w:val="center"/>
              <w:spacing w:before="264" w:line="264" w:lineRule="auto"/>
              <w:rPr>
                <w:rFonts w:ascii="宋体" w:hAnsi="宋体" w:cs="宋体"/>
                <w:b/>
                <w:bCs/>
                <w:color w:val="000000"/>
                <w:spacing w:val="-2"/>
                <w:highlight w:val="none"/>
              </w:rPr>
            </w:pPr>
            <w:r>
              <w:rPr>
                <w:rFonts w:ascii="宋体" w:hAnsi="宋体" w:cs="宋体"/>
                <w:b/>
                <w:bCs/>
                <w:color w:val="000000"/>
                <w:spacing w:val="-2"/>
                <w:highlight w:val="none"/>
              </w:rPr>
              <w:t xml:space="preserve">评审因素</w:t>
            </w:r>
            <w:r>
              <w:rPr>
                <w:rFonts w:ascii="宋体" w:hAnsi="宋体" w:cs="宋体"/>
                <w:b/>
                <w:bCs/>
                <w:color w:val="000000"/>
                <w:spacing w:val="-2"/>
                <w:highlight w:val="none"/>
              </w:rPr>
            </w:r>
            <w:r/>
          </w:p>
        </w:tc>
        <w:tc>
          <w:tcPr>
            <w:tcW w:w="6616" w:type="dxa"/>
            <w:vAlign w:val="top"/>
            <w:textDirection w:val="lrTb"/>
            <w:noWrap w:val="false"/>
          </w:tcPr>
          <w:p>
            <w:pPr>
              <w:pStyle w:val="654"/>
              <w:jc w:val="center"/>
              <w:spacing w:before="264" w:line="264" w:lineRule="auto"/>
              <w:rPr>
                <w:rFonts w:ascii="宋体" w:hAnsi="宋体" w:cs="宋体"/>
                <w:b/>
                <w:bCs/>
                <w:color w:val="000000"/>
                <w:spacing w:val="-2"/>
                <w:highlight w:val="none"/>
              </w:rPr>
            </w:pPr>
            <w:r>
              <w:rPr>
                <w:rFonts w:ascii="宋体" w:hAnsi="宋体" w:cs="宋体"/>
                <w:b/>
                <w:bCs/>
                <w:color w:val="000000"/>
                <w:spacing w:val="-2"/>
                <w:highlight w:val="none"/>
              </w:rPr>
              <w:t xml:space="preserve">评审细则</w:t>
            </w:r>
            <w:r>
              <w:rPr>
                <w:rFonts w:ascii="宋体" w:hAnsi="宋体" w:cs="宋体"/>
                <w:b/>
                <w:bCs/>
                <w:color w:val="000000"/>
                <w:spacing w:val="-2"/>
                <w:highlight w:val="none"/>
              </w:rPr>
            </w:r>
            <w:r/>
          </w:p>
        </w:tc>
        <w:tc>
          <w:tcPr>
            <w:tcW w:w="573" w:type="dxa"/>
            <w:vAlign w:val="top"/>
            <w:textDirection w:val="lrTb"/>
            <w:noWrap w:val="false"/>
          </w:tcPr>
          <w:p>
            <w:pPr>
              <w:pStyle w:val="654"/>
              <w:jc w:val="center"/>
              <w:spacing w:before="264" w:line="264" w:lineRule="auto"/>
              <w:rPr>
                <w:rFonts w:ascii="宋体" w:hAnsi="宋体" w:cs="宋体"/>
                <w:b/>
                <w:bCs/>
                <w:color w:val="000000"/>
                <w:spacing w:val="-2"/>
                <w:highlight w:val="none"/>
              </w:rPr>
            </w:pPr>
            <w:r>
              <w:rPr>
                <w:rFonts w:ascii="宋体" w:hAnsi="宋体" w:cs="宋体"/>
                <w:b/>
                <w:bCs/>
                <w:color w:val="000000"/>
                <w:spacing w:val="-2"/>
                <w:highlight w:val="none"/>
              </w:rPr>
              <w:t xml:space="preserve">分值</w:t>
            </w:r>
            <w:r>
              <w:rPr>
                <w:rFonts w:ascii="宋体" w:hAnsi="宋体" w:cs="宋体"/>
                <w:b/>
                <w:bCs/>
                <w:color w:val="000000"/>
                <w:spacing w:val="-2"/>
                <w:highlight w:val="none"/>
              </w:rPr>
            </w:r>
            <w:r/>
          </w:p>
        </w:tc>
        <w:tc>
          <w:tcPr>
            <w:tcW w:w="783" w:type="dxa"/>
            <w:vAlign w:val="top"/>
            <w:textDirection w:val="lrTb"/>
            <w:noWrap w:val="false"/>
          </w:tcPr>
          <w:p>
            <w:pPr>
              <w:pStyle w:val="654"/>
              <w:jc w:val="center"/>
              <w:spacing w:before="264" w:line="264" w:lineRule="auto"/>
              <w:rPr>
                <w:rFonts w:ascii="宋体" w:hAnsi="宋体" w:cs="宋体"/>
                <w:b/>
                <w:bCs/>
                <w:color w:val="000000"/>
                <w:spacing w:val="-2"/>
                <w:highlight w:val="none"/>
              </w:rPr>
            </w:pPr>
            <w:r>
              <w:rPr>
                <w:rFonts w:ascii="宋体" w:hAnsi="宋体" w:cs="宋体"/>
                <w:b/>
                <w:bCs/>
                <w:color w:val="000000"/>
                <w:spacing w:val="-2"/>
                <w:highlight w:val="none"/>
              </w:rPr>
              <w:t xml:space="preserve">类型</w:t>
            </w:r>
            <w:r>
              <w:rPr>
                <w:rFonts w:ascii="宋体" w:hAnsi="宋体" w:cs="宋体"/>
                <w:b/>
                <w:bCs/>
                <w:color w:val="000000"/>
                <w:spacing w:val="-2"/>
                <w:highlight w:val="none"/>
              </w:rPr>
            </w:r>
            <w:r/>
          </w:p>
        </w:tc>
      </w:tr>
      <w:tr>
        <w:trPr/>
        <w:tc>
          <w:tcPr>
            <w:gridSpan w:val="5"/>
            <w:tcW w:w="9670" w:type="dxa"/>
            <w:vAlign w:val="top"/>
            <w:textDirection w:val="lrTb"/>
            <w:noWrap w:val="false"/>
          </w:tcPr>
          <w:p>
            <w:pPr>
              <w:pStyle w:val="654"/>
              <w:ind w:left="114"/>
              <w:spacing w:before="122" w:line="264" w:lineRule="auto"/>
              <w:rPr>
                <w:rFonts w:ascii="宋体" w:hAnsi="宋体" w:cs="宋体"/>
                <w:color w:val="000000"/>
                <w:highlight w:val="none"/>
              </w:rPr>
            </w:pPr>
            <w:r>
              <w:rPr>
                <w:rFonts w:hint="eastAsia" w:ascii="宋体" w:hAnsi="宋体" w:cs="宋体"/>
                <w:b/>
                <w:bCs/>
                <w:color w:val="000000"/>
                <w:spacing w:val="-3"/>
                <w:highlight w:val="none"/>
              </w:rPr>
              <w:t xml:space="preserve">1.</w:t>
            </w:r>
            <w:r>
              <w:rPr>
                <w:rFonts w:ascii="宋体" w:hAnsi="宋体" w:cs="宋体"/>
                <w:b/>
                <w:bCs/>
                <w:color w:val="000000"/>
                <w:spacing w:val="-3"/>
                <w:highlight w:val="none"/>
              </w:rPr>
              <w:t xml:space="preserve">价</w:t>
            </w:r>
            <w:r>
              <w:rPr>
                <w:rFonts w:ascii="宋体" w:hAnsi="宋体" w:cs="宋体"/>
                <w:b/>
                <w:bCs/>
                <w:color w:val="000000"/>
                <w:spacing w:val="-2"/>
                <w:highlight w:val="none"/>
              </w:rPr>
              <w:t xml:space="preserve">格</w:t>
            </w:r>
            <w:r>
              <w:rPr>
                <w:rFonts w:ascii="宋体" w:hAnsi="宋体" w:cs="宋体"/>
                <w:color w:val="000000"/>
                <w:highlight w:val="none"/>
              </w:rPr>
            </w:r>
            <w:r/>
          </w:p>
        </w:tc>
      </w:tr>
      <w:tr>
        <w:trPr/>
        <w:tc>
          <w:tcPr>
            <w:tcW w:w="519" w:type="dxa"/>
            <w:vAlign w:val="center"/>
            <w:textDirection w:val="lrTb"/>
            <w:noWrap w:val="false"/>
          </w:tcPr>
          <w:p>
            <w:pPr>
              <w:pStyle w:val="654"/>
              <w:jc w:val="center"/>
              <w:spacing w:before="68" w:line="264" w:lineRule="auto"/>
              <w:rPr>
                <w:rFonts w:ascii="宋体" w:hAnsi="宋体" w:cs="宋体"/>
                <w:color w:val="000000"/>
                <w:highlight w:val="none"/>
              </w:rPr>
            </w:pPr>
            <w:r>
              <w:rPr>
                <w:rFonts w:ascii="宋体" w:hAnsi="宋体" w:cs="宋体"/>
                <w:color w:val="000000"/>
                <w:spacing w:val="-6"/>
                <w:highlight w:val="none"/>
              </w:rPr>
              <w:t xml:space="preserve">1</w:t>
            </w:r>
            <w:r>
              <w:rPr>
                <w:rFonts w:ascii="宋体" w:hAnsi="宋体" w:cs="宋体"/>
                <w:color w:val="000000"/>
                <w:spacing w:val="-5"/>
                <w:highlight w:val="none"/>
              </w:rPr>
              <w:t xml:space="preserve">.1</w:t>
            </w:r>
            <w:r>
              <w:rPr>
                <w:rFonts w:ascii="宋体" w:hAnsi="宋体" w:cs="宋体"/>
                <w:color w:val="000000"/>
                <w:highlight w:val="none"/>
              </w:rPr>
            </w:r>
            <w:r/>
          </w:p>
        </w:tc>
        <w:tc>
          <w:tcPr>
            <w:tcW w:w="1179" w:type="dxa"/>
            <w:vAlign w:val="center"/>
            <w:textDirection w:val="lrTb"/>
            <w:noWrap w:val="false"/>
          </w:tcPr>
          <w:p>
            <w:pPr>
              <w:pStyle w:val="654"/>
              <w:jc w:val="left"/>
              <w:spacing w:before="68" w:line="264" w:lineRule="auto"/>
              <w:rPr>
                <w:rFonts w:ascii="宋体" w:hAnsi="宋体" w:cs="宋体"/>
                <w:color w:val="000000"/>
                <w:highlight w:val="none"/>
              </w:rPr>
            </w:pPr>
            <w:r>
              <w:rPr>
                <w:rFonts w:ascii="宋体" w:hAnsi="宋体" w:cs="宋体"/>
                <w:color w:val="000000"/>
                <w:spacing w:val="-2"/>
                <w:highlight w:val="none"/>
              </w:rPr>
              <w:t xml:space="preserve">价格分</w:t>
            </w:r>
            <w:r>
              <w:rPr>
                <w:rFonts w:ascii="宋体" w:hAnsi="宋体" w:cs="宋体"/>
                <w:color w:val="000000"/>
                <w:highlight w:val="none"/>
              </w:rPr>
            </w:r>
            <w:r/>
          </w:p>
        </w:tc>
        <w:tc>
          <w:tcPr>
            <w:tcW w:w="6616" w:type="dxa"/>
            <w:vAlign w:val="center"/>
            <w:textDirection w:val="lrTb"/>
            <w:noWrap w:val="false"/>
          </w:tcPr>
          <w:p>
            <w:pPr>
              <w:pStyle w:val="654"/>
              <w:jc w:val="left"/>
              <w:spacing w:line="264" w:lineRule="auto"/>
              <w:rPr>
                <w:rFonts w:ascii="宋体" w:hAnsi="宋体" w:cs="宋体"/>
                <w:color w:val="000000"/>
                <w:highlight w:val="none"/>
              </w:rPr>
            </w:pPr>
            <w:r>
              <w:rPr>
                <w:rFonts w:ascii="宋体" w:hAnsi="宋体" w:cs="宋体"/>
                <w:color w:val="000000"/>
                <w:spacing w:val="1"/>
                <w:highlight w:val="none"/>
              </w:rPr>
              <w:t xml:space="preserve">采用低价优先</w:t>
            </w:r>
            <w:r>
              <w:rPr>
                <w:rFonts w:ascii="宋体" w:hAnsi="宋体" w:cs="宋体"/>
                <w:color w:val="000000"/>
                <w:highlight w:val="none"/>
              </w:rPr>
              <w:t xml:space="preserve">法计算，即满足</w:t>
            </w:r>
            <w:r>
              <w:rPr>
                <w:rFonts w:hint="eastAsia" w:ascii="宋体" w:hAnsi="宋体" w:cs="宋体"/>
                <w:color w:val="000000"/>
                <w:highlight w:val="none"/>
              </w:rPr>
              <w:t xml:space="preserve">采购</w:t>
            </w:r>
            <w:r>
              <w:rPr>
                <w:rFonts w:ascii="宋体" w:hAnsi="宋体" w:cs="宋体"/>
                <w:color w:val="000000"/>
                <w:highlight w:val="none"/>
              </w:rPr>
              <w:t xml:space="preserve">文件要求且</w:t>
            </w:r>
            <w:r>
              <w:rPr>
                <w:rFonts w:hint="eastAsia" w:ascii="宋体" w:hAnsi="宋体" w:cs="宋体"/>
                <w:color w:val="000000"/>
                <w:highlight w:val="none"/>
              </w:rPr>
              <w:t xml:space="preserve">最终报价</w:t>
            </w:r>
            <w:r>
              <w:rPr>
                <w:rFonts w:ascii="宋体" w:hAnsi="宋体" w:cs="宋体"/>
                <w:color w:val="000000"/>
                <w:highlight w:val="none"/>
              </w:rPr>
              <w:t xml:space="preserve">最低的</w:t>
            </w:r>
            <w:r>
              <w:rPr>
                <w:rFonts w:hint="eastAsia" w:ascii="宋体" w:hAnsi="宋体" w:cs="宋体"/>
                <w:color w:val="000000"/>
                <w:highlight w:val="none"/>
              </w:rPr>
              <w:t xml:space="preserve">供应商</w:t>
            </w:r>
            <w:r>
              <w:rPr>
                <w:rFonts w:ascii="宋体" w:hAnsi="宋体" w:cs="宋体"/>
                <w:color w:val="000000"/>
                <w:spacing w:val="1"/>
                <w:highlight w:val="none"/>
              </w:rPr>
              <w:t xml:space="preserve">报价为评标基准</w:t>
            </w:r>
            <w:r>
              <w:rPr>
                <w:rFonts w:ascii="宋体" w:hAnsi="宋体" w:cs="宋体"/>
                <w:color w:val="000000"/>
                <w:highlight w:val="none"/>
              </w:rPr>
              <w:t xml:space="preserve">价，其价格分为满分。其他</w:t>
            </w:r>
            <w:r>
              <w:rPr>
                <w:rFonts w:hint="eastAsia" w:ascii="宋体" w:hAnsi="宋体" w:cs="宋体"/>
                <w:color w:val="000000"/>
                <w:highlight w:val="none"/>
              </w:rPr>
              <w:t xml:space="preserve">供应商</w:t>
            </w:r>
            <w:r>
              <w:rPr>
                <w:rFonts w:ascii="宋体" w:hAnsi="宋体" w:cs="宋体"/>
                <w:color w:val="000000"/>
                <w:highlight w:val="none"/>
              </w:rPr>
              <w:t xml:space="preserve">的价格分统一按</w:t>
            </w:r>
            <w:r>
              <w:rPr>
                <w:rFonts w:ascii="宋体" w:hAnsi="宋体" w:cs="宋体"/>
                <w:color w:val="000000"/>
                <w:spacing w:val="-1"/>
                <w:highlight w:val="none"/>
              </w:rPr>
              <w:t xml:space="preserve">照下列公</w:t>
            </w:r>
            <w:r>
              <w:rPr>
                <w:rFonts w:ascii="宋体" w:hAnsi="宋体" w:cs="宋体"/>
                <w:color w:val="000000"/>
                <w:highlight w:val="none"/>
              </w:rPr>
              <w:t xml:space="preserve">式计算：报价得分=(评标基准价/</w:t>
            </w:r>
            <w:r>
              <w:rPr>
                <w:rFonts w:hint="eastAsia" w:ascii="宋体" w:hAnsi="宋体" w:cs="宋体"/>
                <w:color w:val="000000"/>
                <w:highlight w:val="none"/>
              </w:rPr>
              <w:t xml:space="preserve">最终</w:t>
            </w:r>
            <w:r>
              <w:rPr>
                <w:rFonts w:ascii="宋体" w:hAnsi="宋体" w:cs="宋体"/>
                <w:color w:val="000000"/>
                <w:highlight w:val="none"/>
              </w:rPr>
              <w:t xml:space="preserve">报价)×</w:t>
            </w:r>
            <w:r>
              <w:rPr>
                <w:rFonts w:hint="eastAsia" w:ascii="宋体" w:hAnsi="宋体" w:cs="宋体"/>
                <w:color w:val="000000"/>
                <w:highlight w:val="none"/>
              </w:rPr>
              <w:t xml:space="preserve">50（小数点保留两位）</w:t>
            </w:r>
            <w:r>
              <w:rPr>
                <w:rFonts w:ascii="宋体" w:hAnsi="宋体" w:cs="宋体"/>
                <w:color w:val="000000"/>
                <w:highlight w:val="none"/>
              </w:rPr>
            </w:r>
            <w:r/>
          </w:p>
        </w:tc>
        <w:tc>
          <w:tcPr>
            <w:tcW w:w="573" w:type="dxa"/>
            <w:vAlign w:val="center"/>
            <w:textDirection w:val="lrTb"/>
            <w:noWrap w:val="false"/>
          </w:tcPr>
          <w:p>
            <w:pPr>
              <w:pStyle w:val="654"/>
              <w:jc w:val="center"/>
              <w:spacing w:before="69" w:line="264" w:lineRule="auto"/>
              <w:rPr>
                <w:rFonts w:ascii="宋体" w:hAnsi="宋体" w:cs="宋体"/>
                <w:color w:val="000000"/>
                <w:highlight w:val="none"/>
              </w:rPr>
            </w:pPr>
            <w:r>
              <w:rPr>
                <w:rFonts w:hint="eastAsia" w:ascii="宋体" w:hAnsi="宋体" w:cs="宋体"/>
                <w:color w:val="000000"/>
                <w:highlight w:val="none"/>
              </w:rPr>
              <w:t xml:space="preserve">50</w:t>
            </w:r>
            <w:r>
              <w:rPr>
                <w:rFonts w:ascii="宋体" w:hAnsi="宋体" w:cs="宋体"/>
                <w:color w:val="000000"/>
                <w:highlight w:val="none"/>
              </w:rPr>
            </w:r>
            <w:r/>
          </w:p>
        </w:tc>
        <w:tc>
          <w:tcPr>
            <w:tcW w:w="783" w:type="dxa"/>
            <w:vAlign w:val="center"/>
            <w:textDirection w:val="lrTb"/>
            <w:noWrap w:val="false"/>
          </w:tcPr>
          <w:p>
            <w:pPr>
              <w:pStyle w:val="654"/>
              <w:jc w:val="center"/>
              <w:spacing w:before="69" w:line="264" w:lineRule="auto"/>
              <w:rPr>
                <w:rFonts w:hint="eastAsia" w:ascii="宋体" w:hAnsi="宋体" w:cs="宋体"/>
                <w:color w:val="000000"/>
                <w:highlight w:val="none"/>
              </w:rPr>
            </w:pPr>
            <w:r>
              <w:rPr>
                <w:rFonts w:hint="eastAsia" w:ascii="宋体" w:hAnsi="宋体" w:cs="宋体"/>
                <w:color w:val="000000"/>
                <w:highlight w:val="none"/>
              </w:rPr>
              <w:t xml:space="preserve">价格分</w:t>
            </w:r>
            <w:r>
              <w:rPr>
                <w:rFonts w:hint="eastAsia" w:ascii="宋体" w:hAnsi="宋体" w:cs="宋体"/>
                <w:color w:val="000000"/>
                <w:highlight w:val="none"/>
              </w:rPr>
            </w:r>
            <w:r/>
          </w:p>
        </w:tc>
      </w:tr>
      <w:tr>
        <w:trPr/>
        <w:tc>
          <w:tcPr>
            <w:gridSpan w:val="5"/>
            <w:tcW w:w="9670" w:type="dxa"/>
            <w:vAlign w:val="top"/>
            <w:textDirection w:val="lrTb"/>
            <w:noWrap w:val="false"/>
          </w:tcPr>
          <w:p>
            <w:pPr>
              <w:pStyle w:val="654"/>
              <w:ind w:left="114"/>
              <w:spacing w:before="123" w:line="264" w:lineRule="auto"/>
              <w:rPr>
                <w:rFonts w:ascii="宋体" w:hAnsi="宋体" w:cs="宋体"/>
                <w:color w:val="000000"/>
                <w:highlight w:val="none"/>
              </w:rPr>
            </w:pPr>
            <w:r>
              <w:rPr>
                <w:rFonts w:hint="eastAsia" w:ascii="宋体" w:hAnsi="宋体" w:cs="宋体"/>
                <w:b/>
                <w:bCs/>
                <w:color w:val="000000"/>
                <w:spacing w:val="-3"/>
                <w:highlight w:val="none"/>
              </w:rPr>
              <w:t xml:space="preserve">2.服务</w:t>
            </w:r>
            <w:r>
              <w:rPr>
                <w:rFonts w:ascii="宋体" w:hAnsi="宋体" w:cs="宋体"/>
                <w:color w:val="000000"/>
                <w:highlight w:val="none"/>
              </w:rPr>
            </w:r>
            <w:r/>
          </w:p>
        </w:tc>
      </w:tr>
      <w:tr>
        <w:trPr/>
        <w:tc>
          <w:tcPr>
            <w:tcW w:w="519" w:type="dxa"/>
            <w:vAlign w:val="center"/>
            <w:textDirection w:val="lrTb"/>
            <w:noWrap w:val="false"/>
          </w:tcPr>
          <w:p>
            <w:pPr>
              <w:pStyle w:val="654"/>
              <w:jc w:val="center"/>
              <w:rPr>
                <w:rFonts w:ascii="宋体" w:hAnsi="宋体" w:cs="宋体"/>
                <w:color w:val="000000"/>
                <w:spacing w:val="-2"/>
                <w:highlight w:val="none"/>
              </w:rPr>
            </w:pPr>
            <w:r>
              <w:rPr>
                <w:rFonts w:hint="eastAsia" w:ascii="宋体" w:hAnsi="宋体" w:cs="宋体"/>
                <w:color w:val="000000"/>
                <w:highlight w:val="none"/>
              </w:rPr>
              <w:t xml:space="preserve">2.1</w:t>
            </w:r>
            <w:r>
              <w:rPr>
                <w:rFonts w:ascii="宋体" w:hAnsi="宋体" w:cs="宋体"/>
                <w:color w:val="000000"/>
                <w:spacing w:val="-2"/>
                <w:highlight w:val="none"/>
              </w:rPr>
            </w:r>
            <w:r/>
          </w:p>
        </w:tc>
        <w:tc>
          <w:tcPr>
            <w:tcW w:w="1179" w:type="dxa"/>
            <w:vAlign w:val="center"/>
            <w:textDirection w:val="lrTb"/>
            <w:noWrap w:val="false"/>
          </w:tcPr>
          <w:p>
            <w:pPr>
              <w:pStyle w:val="654"/>
              <w:jc w:val="left"/>
              <w:spacing w:before="68"/>
              <w:rPr>
                <w:rFonts w:ascii="宋体" w:hAnsi="宋体" w:cs="宋体"/>
                <w:color w:val="000000"/>
                <w:spacing w:val="-2"/>
                <w:highlight w:val="none"/>
              </w:rPr>
            </w:pPr>
            <w:r>
              <w:rPr>
                <w:rFonts w:ascii="宋体" w:hAnsi="宋体" w:cs="宋体"/>
                <w:color w:val="000000"/>
                <w:spacing w:val="-2"/>
                <w:highlight w:val="none"/>
              </w:rPr>
              <w:t xml:space="preserve">服务方案</w:t>
            </w:r>
            <w:r>
              <w:rPr>
                <w:rFonts w:ascii="宋体" w:hAnsi="宋体" w:cs="宋体"/>
                <w:color w:val="000000"/>
                <w:spacing w:val="-2"/>
                <w:highlight w:val="none"/>
              </w:rPr>
            </w:r>
            <w:r/>
          </w:p>
        </w:tc>
        <w:tc>
          <w:tcPr>
            <w:tcW w:w="6616" w:type="dxa"/>
            <w:vAlign w:val="center"/>
            <w:textDirection w:val="lrTb"/>
            <w:noWrap w:val="false"/>
          </w:tcPr>
          <w:p>
            <w:pPr>
              <w:pStyle w:val="654"/>
              <w:rPr>
                <w:rFonts w:hint="eastAsia" w:ascii="Times New Roman" w:hAnsi="Times New Roman" w:eastAsia="宋体" w:cs="Times New Roman"/>
                <w:color w:val="000000"/>
                <w:highlight w:val="none"/>
              </w:rPr>
            </w:pPr>
            <w:r>
              <w:rPr>
                <w:rFonts w:hint="eastAsia" w:eastAsia="宋体"/>
                <w:color w:val="000000"/>
                <w:highlight w:val="none"/>
                <w:lang w:eastAsia="zh-CN"/>
              </w:rPr>
              <w:t xml:space="preserve">供应商</w:t>
            </w:r>
            <w:r>
              <w:rPr>
                <w:rFonts w:hint="eastAsia" w:ascii="Times New Roman" w:hAnsi="Times New Roman" w:eastAsia="宋体" w:cs="Times New Roman"/>
                <w:color w:val="000000"/>
                <w:highlight w:val="none"/>
              </w:rPr>
              <w:t xml:space="preserve">提供的本项目服务方案，包含（每项内容逐条阐述）：</w:t>
            </w:r>
            <w:r>
              <w:rPr>
                <w:rFonts w:hint="eastAsia" w:ascii="Times New Roman" w:hAnsi="Times New Roman" w:eastAsia="宋体" w:cs="Times New Roman"/>
                <w:color w:val="000000"/>
                <w:highlight w:val="none"/>
              </w:rPr>
            </w:r>
            <w:r/>
          </w:p>
          <w:p>
            <w:pPr>
              <w:pStyle w:val="654"/>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1.整体设想；2.规章制度；3.培训方案；4.考核方案；5.工具设备配备；6.应急处理预案</w:t>
            </w:r>
            <w:r>
              <w:rPr>
                <w:rFonts w:hint="eastAsia" w:ascii="Times New Roman" w:hAnsi="Times New Roman" w:eastAsia="宋体" w:cs="Times New Roman"/>
                <w:color w:val="000000"/>
                <w:highlight w:val="none"/>
                <w:lang w:val="en-US" w:eastAsia="zh-CN"/>
              </w:rPr>
            </w:r>
            <w:r/>
          </w:p>
          <w:p>
            <w:pPr>
              <w:pStyle w:val="654"/>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（1）</w:t>
            </w:r>
            <w:r>
              <w:rPr>
                <w:rFonts w:hint="eastAsia" w:ascii="Times New Roman" w:hAnsi="Times New Roman" w:eastAsia="宋体" w:cs="Times New Roman"/>
                <w:color w:val="000000"/>
                <w:highlight w:val="none"/>
                <w:lang w:val="en-US" w:eastAsia="zh-CN"/>
              </w:rPr>
              <w:t xml:space="preserve">上述每项内容</w:t>
            </w:r>
            <w:r>
              <w:rPr>
                <w:rFonts w:hint="eastAsia" w:ascii="Times New Roman" w:hAnsi="Times New Roman" w:eastAsia="宋体" w:cs="Times New Roman"/>
                <w:color w:val="000000"/>
                <w:highlight w:val="none"/>
              </w:rPr>
              <w:t xml:space="preserve">方案全面细致</w:t>
            </w:r>
            <w:r>
              <w:rPr>
                <w:rFonts w:hint="eastAsia" w:ascii="Times New Roman" w:hAnsi="Times New Roman" w:eastAsia="宋体" w:cs="Times New Roman"/>
                <w:color w:val="000000"/>
                <w:highlight w:val="none"/>
                <w:lang w:eastAsia="zh-CN"/>
              </w:rPr>
              <w:t xml:space="preserve">，</w:t>
            </w:r>
            <w:r>
              <w:rPr>
                <w:rFonts w:hint="eastAsia"/>
                <w:color w:val="000000"/>
                <w:highlight w:val="none"/>
              </w:rPr>
              <w:t xml:space="preserve">紧贴采购需求实际</w:t>
            </w:r>
            <w:r>
              <w:rPr>
                <w:rFonts w:hint="eastAsia" w:ascii="Times New Roman" w:hAnsi="Times New Roman" w:eastAsia="宋体" w:cs="Times New Roman"/>
                <w:color w:val="000000"/>
                <w:highlight w:val="none"/>
              </w:rPr>
              <w:t xml:space="preserve">的，得</w:t>
            </w:r>
            <w:r>
              <w:rPr>
                <w:rFonts w:hint="eastAsia" w:ascii="Times New Roman" w:hAnsi="Times New Roman" w:eastAsia="宋体" w:cs="Times New Roman"/>
                <w:color w:val="000000"/>
                <w:highlight w:val="none"/>
                <w:lang w:val="en-US" w:eastAsia="zh-CN"/>
              </w:rPr>
              <w:t xml:space="preserve">1</w:t>
            </w:r>
            <w:r>
              <w:rPr>
                <w:rFonts w:hint="eastAsia" w:ascii="Times New Roman" w:hAnsi="Times New Roman" w:eastAsia="宋体" w:cs="Times New Roman"/>
                <w:color w:val="000000"/>
                <w:highlight w:val="none"/>
              </w:rPr>
              <w:t xml:space="preserve">分；</w:t>
            </w:r>
            <w:r>
              <w:rPr>
                <w:rFonts w:hint="eastAsia" w:ascii="Times New Roman" w:hAnsi="Times New Roman" w:eastAsia="宋体" w:cs="Times New Roman"/>
                <w:color w:val="000000"/>
                <w:highlight w:val="none"/>
              </w:rPr>
            </w:r>
            <w:r/>
          </w:p>
          <w:p>
            <w:pPr>
              <w:pStyle w:val="654"/>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（2）</w:t>
            </w:r>
            <w:r>
              <w:rPr>
                <w:rFonts w:hint="eastAsia" w:ascii="Times New Roman" w:hAnsi="Times New Roman" w:eastAsia="宋体" w:cs="Times New Roman"/>
                <w:color w:val="000000"/>
                <w:highlight w:val="none"/>
                <w:lang w:val="en-US" w:eastAsia="zh-CN"/>
              </w:rPr>
              <w:t xml:space="preserve">上述每项内容</w:t>
            </w:r>
            <w:r>
              <w:rPr>
                <w:rFonts w:hint="eastAsia" w:ascii="Times New Roman" w:hAnsi="Times New Roman" w:eastAsia="宋体" w:cs="Times New Roman"/>
                <w:color w:val="000000"/>
                <w:highlight w:val="none"/>
              </w:rPr>
              <w:t xml:space="preserve">方案</w:t>
            </w:r>
            <w:r>
              <w:rPr>
                <w:rFonts w:hint="eastAsia" w:ascii="Times New Roman" w:hAnsi="Times New Roman" w:eastAsia="宋体" w:cs="Times New Roman"/>
                <w:color w:val="000000"/>
                <w:highlight w:val="none"/>
                <w:lang w:val="en-US" w:eastAsia="zh-CN"/>
              </w:rPr>
              <w:t xml:space="preserve">较</w:t>
            </w:r>
            <w:r>
              <w:rPr>
                <w:rFonts w:hint="eastAsia" w:ascii="Times New Roman" w:hAnsi="Times New Roman" w:eastAsia="宋体" w:cs="Times New Roman"/>
                <w:color w:val="000000"/>
                <w:highlight w:val="none"/>
              </w:rPr>
              <w:t xml:space="preserve">全面</w:t>
            </w:r>
            <w:r>
              <w:rPr>
                <w:rFonts w:hint="eastAsia" w:ascii="Times New Roman" w:hAnsi="Times New Roman" w:eastAsia="宋体" w:cs="Times New Roman"/>
                <w:color w:val="000000"/>
                <w:highlight w:val="none"/>
                <w:lang w:val="en-US" w:eastAsia="zh-CN"/>
              </w:rPr>
              <w:t xml:space="preserve">较</w:t>
            </w:r>
            <w:r>
              <w:rPr>
                <w:rFonts w:hint="eastAsia" w:ascii="Times New Roman" w:hAnsi="Times New Roman" w:eastAsia="宋体" w:cs="Times New Roman"/>
                <w:color w:val="000000"/>
                <w:highlight w:val="none"/>
              </w:rPr>
              <w:t xml:space="preserve">细致的，</w:t>
            </w:r>
            <w:r>
              <w:rPr>
                <w:rFonts w:hint="eastAsia"/>
                <w:color w:val="000000"/>
                <w:highlight w:val="none"/>
              </w:rPr>
              <w:t xml:space="preserve">基本符合采购需求实际，</w:t>
            </w:r>
            <w:r>
              <w:rPr>
                <w:rFonts w:hint="eastAsia" w:ascii="Times New Roman" w:hAnsi="Times New Roman" w:eastAsia="宋体" w:cs="Times New Roman"/>
                <w:color w:val="000000"/>
                <w:highlight w:val="none"/>
              </w:rPr>
              <w:t xml:space="preserve">得</w:t>
            </w:r>
            <w:r>
              <w:rPr>
                <w:rFonts w:hint="eastAsia" w:ascii="Times New Roman" w:hAnsi="Times New Roman" w:eastAsia="宋体" w:cs="Times New Roman"/>
                <w:color w:val="000000"/>
                <w:highlight w:val="none"/>
                <w:lang w:val="en-US" w:eastAsia="zh-CN"/>
              </w:rPr>
              <w:t xml:space="preserve">0.5</w:t>
            </w:r>
            <w:r>
              <w:rPr>
                <w:rFonts w:hint="eastAsia" w:ascii="Times New Roman" w:hAnsi="Times New Roman" w:eastAsia="宋体" w:cs="Times New Roman"/>
                <w:color w:val="000000"/>
                <w:highlight w:val="none"/>
              </w:rPr>
              <w:t xml:space="preserve">分；</w:t>
            </w:r>
            <w:r>
              <w:rPr>
                <w:rFonts w:hint="eastAsia" w:ascii="Times New Roman" w:hAnsi="Times New Roman" w:eastAsia="宋体" w:cs="Times New Roman"/>
                <w:color w:val="000000"/>
                <w:highlight w:val="none"/>
              </w:rPr>
            </w:r>
            <w:r/>
          </w:p>
          <w:p>
            <w:pPr>
              <w:pStyle w:val="654"/>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rPr>
              <w:t xml:space="preserve">（3）</w:t>
            </w:r>
            <w:r>
              <w:rPr>
                <w:rFonts w:hint="eastAsia" w:ascii="Times New Roman" w:hAnsi="Times New Roman" w:eastAsia="宋体" w:cs="Times New Roman"/>
                <w:color w:val="000000"/>
                <w:highlight w:val="none"/>
                <w:lang w:val="en-US" w:eastAsia="zh-CN"/>
              </w:rPr>
              <w:t xml:space="preserve">上述内容缺少</w:t>
            </w:r>
            <w:r>
              <w:rPr>
                <w:rFonts w:hint="eastAsia"/>
                <w:color w:val="000000"/>
                <w:highlight w:val="none"/>
              </w:rPr>
              <w:t xml:space="preserve">，脱离采购需求实际或者未提供方案的</w:t>
            </w:r>
            <w:r>
              <w:rPr>
                <w:rFonts w:hint="eastAsia" w:ascii="Times New Roman" w:hAnsi="Times New Roman" w:eastAsia="宋体" w:cs="Times New Roman"/>
                <w:color w:val="000000"/>
                <w:highlight w:val="none"/>
                <w:lang w:val="en-US" w:eastAsia="zh-CN"/>
              </w:rPr>
              <w:t xml:space="preserve">，不得分。</w:t>
            </w:r>
            <w:r>
              <w:rPr>
                <w:rFonts w:hint="eastAsia" w:ascii="Times New Roman" w:hAnsi="Times New Roman" w:eastAsia="宋体" w:cs="Times New Roman"/>
                <w:color w:val="000000"/>
                <w:highlight w:val="none"/>
                <w:lang w:val="en-US" w:eastAsia="zh-CN"/>
              </w:rPr>
            </w:r>
            <w:r/>
          </w:p>
          <w:p>
            <w:pPr>
              <w:pStyle w:val="654"/>
              <w:rPr>
                <w:rFonts w:ascii="宋体" w:hAnsi="宋体" w:cs="宋体"/>
                <w:color w:val="000000"/>
                <w:highlight w:val="none"/>
              </w:rPr>
            </w:pPr>
            <w:r>
              <w:rPr>
                <w:rFonts w:hint="eastAsia" w:ascii="Times New Roman" w:hAnsi="Times New Roman" w:eastAsia="宋体" w:cs="Times New Roman"/>
                <w:color w:val="000000"/>
                <w:highlight w:val="none"/>
                <w:lang w:val="en-US" w:eastAsia="zh-CN"/>
              </w:rPr>
              <w:t xml:space="preserve">本项最高得6分。</w:t>
            </w:r>
            <w:r>
              <w:rPr>
                <w:rFonts w:ascii="宋体" w:hAnsi="宋体" w:cs="宋体"/>
                <w:color w:val="000000"/>
                <w:highlight w:val="none"/>
              </w:rPr>
            </w:r>
            <w:r/>
          </w:p>
        </w:tc>
        <w:tc>
          <w:tcPr>
            <w:tcW w:w="573" w:type="dxa"/>
            <w:vAlign w:val="center"/>
            <w:textDirection w:val="lrTb"/>
            <w:noWrap w:val="false"/>
          </w:tcPr>
          <w:p>
            <w:pPr>
              <w:pStyle w:val="654"/>
              <w:jc w:val="center"/>
              <w:spacing w:before="69"/>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6</w:t>
            </w:r>
            <w:r>
              <w:rPr>
                <w:rFonts w:hint="eastAsia" w:ascii="宋体" w:hAnsi="宋体" w:eastAsia="宋体" w:cs="宋体"/>
                <w:color w:val="000000"/>
                <w:highlight w:val="none"/>
                <w:lang w:eastAsia="zh-CN"/>
              </w:rPr>
            </w:r>
            <w:r/>
          </w:p>
        </w:tc>
        <w:tc>
          <w:tcPr>
            <w:tcW w:w="783" w:type="dxa"/>
            <w:vAlign w:val="center"/>
            <w:textDirection w:val="lrTb"/>
            <w:noWrap w:val="false"/>
          </w:tcPr>
          <w:p>
            <w:pPr>
              <w:pStyle w:val="654"/>
              <w:jc w:val="center"/>
              <w:spacing w:before="68"/>
              <w:rPr>
                <w:rFonts w:hint="eastAsia" w:ascii="宋体" w:hAnsi="宋体" w:cs="宋体"/>
                <w:color w:val="000000"/>
                <w:highlight w:val="none"/>
              </w:rPr>
            </w:pPr>
            <w:r>
              <w:rPr>
                <w:rFonts w:ascii="宋体" w:hAnsi="宋体" w:cs="宋体"/>
                <w:color w:val="000000"/>
                <w:spacing w:val="-6"/>
                <w:highlight w:val="none"/>
              </w:rPr>
              <w:t xml:space="preserve">主</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rPr>
                <w:rFonts w:hint="eastAsia" w:ascii="宋体" w:hAnsi="宋体" w:cs="宋体"/>
                <w:color w:val="000000"/>
                <w:highlight w:val="none"/>
              </w:rPr>
            </w:r>
            <w:r/>
          </w:p>
        </w:tc>
      </w:tr>
      <w:tr>
        <w:trPr/>
        <w:tc>
          <w:tcPr>
            <w:tcW w:w="519" w:type="dxa"/>
            <w:vAlign w:val="center"/>
            <w:textDirection w:val="lrTb"/>
            <w:noWrap w:val="false"/>
          </w:tcPr>
          <w:p>
            <w:pPr>
              <w:pStyle w:val="654"/>
              <w:jc w:val="center"/>
              <w:spacing w:line="264" w:lineRule="auto"/>
              <w:rPr>
                <w:rFonts w:hint="eastAsia" w:ascii="宋体" w:hAnsi="宋体" w:cs="宋体"/>
                <w:color w:val="000000"/>
                <w:spacing w:val="-2"/>
                <w:highlight w:val="none"/>
              </w:rPr>
            </w:pPr>
            <w:r>
              <w:rPr>
                <w:rFonts w:hint="eastAsia" w:ascii="宋体" w:hAnsi="宋体" w:cs="宋体"/>
                <w:color w:val="000000"/>
                <w:highlight w:val="none"/>
              </w:rPr>
              <w:t xml:space="preserve">2.2</w:t>
            </w:r>
            <w:r>
              <w:rPr>
                <w:rFonts w:hint="eastAsia" w:ascii="宋体" w:hAnsi="宋体" w:cs="宋体"/>
                <w:color w:val="000000"/>
                <w:spacing w:val="-2"/>
                <w:highlight w:val="none"/>
              </w:rPr>
            </w:r>
            <w:r/>
          </w:p>
        </w:tc>
        <w:tc>
          <w:tcPr>
            <w:tcW w:w="1179" w:type="dxa"/>
            <w:vAlign w:val="center"/>
            <w:textDirection w:val="lrTb"/>
            <w:noWrap w:val="false"/>
          </w:tcPr>
          <w:p>
            <w:pPr>
              <w:pStyle w:val="654"/>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实施方案</w:t>
            </w:r>
            <w:r>
              <w:rPr>
                <w:rFonts w:hint="eastAsia" w:ascii="Times New Roman" w:hAnsi="Times New Roman" w:eastAsia="宋体" w:cs="Times New Roman"/>
                <w:color w:val="000000"/>
                <w:highlight w:val="none"/>
              </w:rPr>
            </w:r>
            <w:r/>
          </w:p>
        </w:tc>
        <w:tc>
          <w:tcPr>
            <w:tcW w:w="6616" w:type="dxa"/>
            <w:vAlign w:val="center"/>
            <w:textDirection w:val="lrTb"/>
            <w:noWrap w:val="false"/>
          </w:tcPr>
          <w:p>
            <w:pPr>
              <w:pStyle w:val="654"/>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lang w:eastAsia="zh-CN"/>
              </w:rPr>
              <w:t xml:space="preserve">供应商</w:t>
            </w:r>
            <w:r>
              <w:rPr>
                <w:rFonts w:hint="eastAsia" w:ascii="Times New Roman" w:hAnsi="Times New Roman" w:eastAsia="宋体" w:cs="Times New Roman"/>
                <w:color w:val="000000"/>
                <w:highlight w:val="none"/>
              </w:rPr>
              <w:t xml:space="preserve">提供的本项目实施方案，包含（每项内容逐条阐述）：</w:t>
            </w:r>
            <w:r>
              <w:rPr>
                <w:rFonts w:hint="eastAsia" w:ascii="Times New Roman" w:hAnsi="Times New Roman" w:eastAsia="宋体" w:cs="Times New Roman"/>
                <w:color w:val="000000"/>
                <w:highlight w:val="none"/>
              </w:rPr>
            </w:r>
            <w:r/>
          </w:p>
          <w:p>
            <w:pPr>
              <w:pStyle w:val="654"/>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lang w:val="en-US" w:eastAsia="zh-CN"/>
              </w:rPr>
              <w:t xml:space="preserve">1.</w:t>
            </w:r>
            <w:r>
              <w:rPr>
                <w:rFonts w:hint="eastAsia" w:ascii="Times New Roman" w:hAnsi="Times New Roman" w:eastAsia="宋体" w:cs="Times New Roman"/>
                <w:color w:val="000000"/>
                <w:highlight w:val="none"/>
              </w:rPr>
              <w:t xml:space="preserve">保洁</w:t>
            </w:r>
            <w:r>
              <w:rPr>
                <w:rFonts w:hint="eastAsia" w:ascii="Times New Roman" w:hAnsi="Times New Roman" w:eastAsia="宋体" w:cs="Times New Roman"/>
                <w:color w:val="000000"/>
                <w:highlight w:val="none"/>
                <w:lang w:val="en-US" w:eastAsia="zh-CN"/>
              </w:rPr>
              <w:t xml:space="preserve">服务；2.绿化服务；3.维修服务；4.</w:t>
            </w:r>
            <w:r>
              <w:rPr>
                <w:rFonts w:hint="eastAsia" w:ascii="Times New Roman" w:hAnsi="Times New Roman" w:eastAsia="宋体" w:cs="Times New Roman"/>
                <w:color w:val="000000"/>
                <w:highlight w:val="none"/>
              </w:rPr>
              <w:t xml:space="preserve">会务服务</w:t>
            </w:r>
            <w:r>
              <w:rPr>
                <w:rFonts w:hint="eastAsia" w:ascii="Times New Roman" w:hAnsi="Times New Roman" w:eastAsia="宋体" w:cs="Times New Roman"/>
                <w:color w:val="000000"/>
                <w:highlight w:val="none"/>
                <w:lang w:eastAsia="zh-CN"/>
              </w:rPr>
              <w:t xml:space="preserve">；</w:t>
            </w:r>
            <w:r>
              <w:rPr>
                <w:rFonts w:hint="eastAsia" w:ascii="Times New Roman" w:hAnsi="Times New Roman" w:eastAsia="宋体" w:cs="Times New Roman"/>
                <w:color w:val="000000"/>
                <w:highlight w:val="none"/>
                <w:lang w:val="en-US" w:eastAsia="zh-CN"/>
              </w:rPr>
              <w:t xml:space="preserve">5.零星搬运</w:t>
            </w:r>
            <w:r>
              <w:rPr>
                <w:rFonts w:hint="eastAsia" w:ascii="Times New Roman" w:hAnsi="Times New Roman" w:eastAsia="宋体" w:cs="Times New Roman"/>
                <w:color w:val="000000"/>
                <w:highlight w:val="none"/>
              </w:rPr>
            </w:r>
            <w:r/>
          </w:p>
          <w:p>
            <w:pPr>
              <w:pStyle w:val="654"/>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（1）</w:t>
            </w:r>
            <w:r>
              <w:rPr>
                <w:rFonts w:hint="eastAsia" w:ascii="Times New Roman" w:hAnsi="Times New Roman" w:eastAsia="宋体" w:cs="Times New Roman"/>
                <w:color w:val="000000"/>
                <w:highlight w:val="none"/>
                <w:lang w:val="en-US" w:eastAsia="zh-CN"/>
              </w:rPr>
              <w:t xml:space="preserve">上述每项内容</w:t>
            </w:r>
            <w:r>
              <w:rPr>
                <w:rFonts w:hint="eastAsia" w:ascii="Times New Roman" w:hAnsi="Times New Roman" w:eastAsia="宋体" w:cs="Times New Roman"/>
                <w:color w:val="000000"/>
                <w:highlight w:val="none"/>
              </w:rPr>
              <w:t xml:space="preserve">方案质量标准高、时间计划、工作流程具体且可操作性强</w:t>
            </w:r>
            <w:r>
              <w:rPr>
                <w:rFonts w:hint="eastAsia" w:ascii="Times New Roman" w:hAnsi="Times New Roman" w:eastAsia="宋体" w:cs="Times New Roman"/>
                <w:color w:val="000000"/>
                <w:highlight w:val="none"/>
                <w:lang w:eastAsia="zh-CN"/>
              </w:rPr>
              <w:t xml:space="preserve">，</w:t>
            </w:r>
            <w:r>
              <w:rPr>
                <w:rFonts w:hint="eastAsia"/>
                <w:color w:val="000000"/>
                <w:highlight w:val="none"/>
              </w:rPr>
              <w:t xml:space="preserve">紧贴采购需求实际</w:t>
            </w:r>
            <w:r>
              <w:rPr>
                <w:rFonts w:hint="eastAsia" w:ascii="Times New Roman" w:hAnsi="Times New Roman" w:eastAsia="宋体" w:cs="Times New Roman"/>
                <w:color w:val="000000"/>
                <w:highlight w:val="none"/>
              </w:rPr>
              <w:t xml:space="preserve">的，得</w:t>
            </w:r>
            <w:r>
              <w:rPr>
                <w:rFonts w:hint="eastAsia" w:ascii="Times New Roman" w:hAnsi="Times New Roman" w:eastAsia="宋体" w:cs="Times New Roman"/>
                <w:color w:val="000000"/>
                <w:highlight w:val="none"/>
                <w:lang w:val="en-US" w:eastAsia="zh-CN"/>
              </w:rPr>
              <w:t xml:space="preserve">1</w:t>
            </w:r>
            <w:r>
              <w:rPr>
                <w:rFonts w:hint="eastAsia" w:ascii="Times New Roman" w:hAnsi="Times New Roman" w:eastAsia="宋体" w:cs="Times New Roman"/>
                <w:color w:val="000000"/>
                <w:highlight w:val="none"/>
              </w:rPr>
              <w:t xml:space="preserve">分； </w:t>
            </w:r>
            <w:r>
              <w:rPr>
                <w:rFonts w:hint="eastAsia" w:ascii="Times New Roman" w:hAnsi="Times New Roman" w:eastAsia="宋体" w:cs="Times New Roman"/>
                <w:color w:val="000000"/>
                <w:highlight w:val="none"/>
              </w:rPr>
            </w:r>
            <w:r/>
          </w:p>
          <w:p>
            <w:pPr>
              <w:pStyle w:val="654"/>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（2）</w:t>
            </w:r>
            <w:r>
              <w:rPr>
                <w:rFonts w:hint="eastAsia" w:ascii="Times New Roman" w:hAnsi="Times New Roman" w:eastAsia="宋体" w:cs="Times New Roman"/>
                <w:color w:val="000000"/>
                <w:highlight w:val="none"/>
                <w:lang w:val="en-US" w:eastAsia="zh-CN"/>
              </w:rPr>
              <w:t xml:space="preserve">上述每项内容</w:t>
            </w:r>
            <w:r>
              <w:rPr>
                <w:rFonts w:hint="eastAsia" w:ascii="Times New Roman" w:hAnsi="Times New Roman" w:eastAsia="宋体" w:cs="Times New Roman"/>
                <w:color w:val="000000"/>
                <w:highlight w:val="none"/>
              </w:rPr>
              <w:t xml:space="preserve">方案质量标准</w:t>
            </w:r>
            <w:r>
              <w:rPr>
                <w:rFonts w:hint="eastAsia" w:ascii="Times New Roman" w:hAnsi="Times New Roman" w:eastAsia="宋体" w:cs="Times New Roman"/>
                <w:color w:val="000000"/>
                <w:highlight w:val="none"/>
                <w:lang w:val="en-US" w:eastAsia="zh-CN"/>
              </w:rPr>
              <w:t xml:space="preserve">较</w:t>
            </w:r>
            <w:r>
              <w:rPr>
                <w:rFonts w:hint="eastAsia" w:ascii="Times New Roman" w:hAnsi="Times New Roman" w:eastAsia="宋体" w:cs="Times New Roman"/>
                <w:color w:val="000000"/>
                <w:highlight w:val="none"/>
              </w:rPr>
              <w:t xml:space="preserve">高、时间计划、工作流程</w:t>
            </w:r>
            <w:r>
              <w:rPr>
                <w:rFonts w:hint="eastAsia" w:ascii="Times New Roman" w:hAnsi="Times New Roman" w:eastAsia="宋体" w:cs="Times New Roman"/>
                <w:color w:val="000000"/>
                <w:highlight w:val="none"/>
                <w:lang w:val="en-US" w:eastAsia="zh-CN"/>
              </w:rPr>
              <w:t xml:space="preserve">较</w:t>
            </w:r>
            <w:r>
              <w:rPr>
                <w:rFonts w:hint="eastAsia" w:ascii="Times New Roman" w:hAnsi="Times New Roman" w:eastAsia="宋体" w:cs="Times New Roman"/>
                <w:color w:val="000000"/>
                <w:highlight w:val="none"/>
              </w:rPr>
              <w:t xml:space="preserve">具体且可操作性</w:t>
            </w:r>
            <w:r>
              <w:rPr>
                <w:rFonts w:hint="eastAsia" w:ascii="Times New Roman" w:hAnsi="Times New Roman" w:eastAsia="宋体" w:cs="Times New Roman"/>
                <w:color w:val="000000"/>
                <w:highlight w:val="none"/>
                <w:lang w:val="en-US" w:eastAsia="zh-CN"/>
              </w:rPr>
              <w:t xml:space="preserve">较</w:t>
            </w:r>
            <w:r>
              <w:rPr>
                <w:rFonts w:hint="eastAsia" w:ascii="Times New Roman" w:hAnsi="Times New Roman" w:eastAsia="宋体" w:cs="Times New Roman"/>
                <w:color w:val="000000"/>
                <w:highlight w:val="none"/>
              </w:rPr>
              <w:t xml:space="preserve">强</w:t>
            </w:r>
            <w:r>
              <w:rPr>
                <w:rFonts w:hint="eastAsia" w:ascii="Times New Roman" w:hAnsi="Times New Roman" w:eastAsia="宋体" w:cs="Times New Roman"/>
                <w:color w:val="000000"/>
                <w:highlight w:val="none"/>
                <w:lang w:eastAsia="zh-CN"/>
              </w:rPr>
              <w:t xml:space="preserve">，</w:t>
            </w:r>
            <w:r>
              <w:rPr>
                <w:rFonts w:hint="eastAsia"/>
                <w:color w:val="000000"/>
                <w:highlight w:val="none"/>
              </w:rPr>
              <w:t xml:space="preserve">基本符合采购需求实际</w:t>
            </w:r>
            <w:r>
              <w:rPr>
                <w:rFonts w:hint="eastAsia" w:ascii="Times New Roman" w:hAnsi="Times New Roman" w:eastAsia="宋体" w:cs="Times New Roman"/>
                <w:color w:val="000000"/>
                <w:highlight w:val="none"/>
              </w:rPr>
              <w:t xml:space="preserve">的，得</w:t>
            </w:r>
            <w:r>
              <w:rPr>
                <w:rFonts w:hint="eastAsia" w:ascii="Times New Roman" w:hAnsi="Times New Roman" w:eastAsia="宋体" w:cs="Times New Roman"/>
                <w:color w:val="000000"/>
                <w:highlight w:val="none"/>
                <w:lang w:val="en-US" w:eastAsia="zh-CN"/>
              </w:rPr>
              <w:t xml:space="preserve">0.5</w:t>
            </w:r>
            <w:r>
              <w:rPr>
                <w:rFonts w:hint="eastAsia" w:ascii="Times New Roman" w:hAnsi="Times New Roman" w:eastAsia="宋体" w:cs="Times New Roman"/>
                <w:color w:val="000000"/>
                <w:highlight w:val="none"/>
              </w:rPr>
              <w:t xml:space="preserve">分； </w:t>
            </w:r>
            <w:r>
              <w:rPr>
                <w:rFonts w:hint="eastAsia" w:ascii="Times New Roman" w:hAnsi="Times New Roman" w:eastAsia="宋体" w:cs="Times New Roman"/>
                <w:color w:val="000000"/>
                <w:highlight w:val="none"/>
              </w:rPr>
            </w:r>
            <w:r/>
          </w:p>
          <w:p>
            <w:pPr>
              <w:pStyle w:val="654"/>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rPr>
              <w:t xml:space="preserve">（3）</w:t>
            </w:r>
            <w:r>
              <w:rPr>
                <w:rFonts w:hint="eastAsia" w:ascii="Times New Roman" w:hAnsi="Times New Roman" w:eastAsia="宋体" w:cs="Times New Roman"/>
                <w:color w:val="000000"/>
                <w:highlight w:val="none"/>
                <w:lang w:val="en-US" w:eastAsia="zh-CN"/>
              </w:rPr>
              <w:t xml:space="preserve">上述内容缺少，</w:t>
            </w:r>
            <w:r>
              <w:rPr>
                <w:rFonts w:hint="eastAsia"/>
                <w:color w:val="000000"/>
                <w:highlight w:val="none"/>
              </w:rPr>
              <w:t xml:space="preserve">脱离采购需求实际或者未提供方案的</w:t>
            </w:r>
            <w:r>
              <w:rPr>
                <w:rFonts w:hint="eastAsia" w:ascii="Times New Roman" w:hAnsi="Times New Roman" w:eastAsia="宋体" w:cs="Times New Roman"/>
                <w:color w:val="000000"/>
                <w:highlight w:val="none"/>
                <w:lang w:val="en-US" w:eastAsia="zh-CN"/>
              </w:rPr>
              <w:t xml:space="preserve">，不得分。</w:t>
            </w:r>
            <w:r>
              <w:rPr>
                <w:rFonts w:hint="eastAsia" w:ascii="Times New Roman" w:hAnsi="Times New Roman" w:eastAsia="宋体" w:cs="Times New Roman"/>
                <w:color w:val="000000"/>
                <w:highlight w:val="none"/>
                <w:lang w:val="en-US" w:eastAsia="zh-CN"/>
              </w:rPr>
            </w:r>
            <w:r/>
          </w:p>
          <w:p>
            <w:pPr>
              <w:pStyle w:val="654"/>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lang w:val="en-US" w:eastAsia="zh-CN"/>
              </w:rPr>
              <w:t xml:space="preserve">本项最高得5分。</w:t>
            </w:r>
            <w:r>
              <w:rPr>
                <w:rFonts w:hint="eastAsia" w:ascii="Times New Roman" w:hAnsi="Times New Roman" w:eastAsia="宋体" w:cs="Times New Roman"/>
                <w:color w:val="000000"/>
                <w:highlight w:val="none"/>
              </w:rPr>
            </w:r>
            <w:r/>
          </w:p>
        </w:tc>
        <w:tc>
          <w:tcPr>
            <w:tcW w:w="573" w:type="dxa"/>
            <w:vAlign w:val="center"/>
            <w:textDirection w:val="lrTb"/>
            <w:noWrap w:val="false"/>
          </w:tcPr>
          <w:p>
            <w:pPr>
              <w:pStyle w:val="654"/>
              <w:jc w:val="center"/>
              <w:spacing w:before="69" w:line="264" w:lineRule="auto"/>
              <w:rPr>
                <w:rFonts w:hint="eastAsia" w:ascii="宋体" w:hAnsi="宋体" w:cs="宋体"/>
                <w:color w:val="000000"/>
                <w:highlight w:val="none"/>
              </w:rPr>
            </w:pPr>
            <w:r>
              <w:rPr>
                <w:rFonts w:ascii="宋体" w:hAnsi="宋体" w:cs="宋体"/>
                <w:color w:val="000000"/>
                <w:highlight w:val="none"/>
              </w:rPr>
              <w:t xml:space="preserve">5</w:t>
            </w:r>
            <w:r>
              <w:rPr>
                <w:rFonts w:hint="eastAsia" w:ascii="宋体" w:hAnsi="宋体" w:cs="宋体"/>
                <w:color w:val="000000"/>
                <w:highlight w:val="none"/>
              </w:rPr>
            </w:r>
            <w:r/>
          </w:p>
        </w:tc>
        <w:tc>
          <w:tcPr>
            <w:tcW w:w="783" w:type="dxa"/>
            <w:vAlign w:val="center"/>
            <w:textDirection w:val="lrTb"/>
            <w:noWrap w:val="false"/>
          </w:tcPr>
          <w:p>
            <w:pPr>
              <w:pStyle w:val="654"/>
              <w:jc w:val="center"/>
              <w:spacing w:before="68" w:line="264" w:lineRule="auto"/>
              <w:rPr>
                <w:rFonts w:hint="eastAsia" w:ascii="宋体" w:hAnsi="宋体" w:cs="宋体"/>
                <w:color w:val="000000"/>
                <w:highlight w:val="none"/>
              </w:rPr>
            </w:pPr>
            <w:r>
              <w:rPr>
                <w:rFonts w:ascii="宋体" w:hAnsi="宋体" w:cs="宋体"/>
                <w:color w:val="000000"/>
                <w:spacing w:val="-6"/>
                <w:highlight w:val="none"/>
              </w:rPr>
              <w:t xml:space="preserve">主</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rPr>
                <w:rFonts w:hint="eastAsia" w:ascii="宋体" w:hAnsi="宋体" w:cs="宋体"/>
                <w:color w:val="000000"/>
                <w:highlight w:val="none"/>
              </w:rPr>
            </w:r>
            <w:r/>
          </w:p>
        </w:tc>
      </w:tr>
      <w:tr>
        <w:trPr/>
        <w:tc>
          <w:tcPr>
            <w:tcW w:w="519" w:type="dxa"/>
            <w:vAlign w:val="center"/>
            <w:textDirection w:val="lrTb"/>
            <w:noWrap w:val="false"/>
          </w:tcPr>
          <w:p>
            <w:pPr>
              <w:pStyle w:val="654"/>
              <w:jc w:val="center"/>
              <w:rPr>
                <w:rFonts w:hint="eastAsia" w:ascii="宋体" w:hAnsi="宋体" w:eastAsia="宋体" w:cs="宋体"/>
                <w:color w:val="000000"/>
                <w:spacing w:val="-2"/>
                <w:highlight w:val="none"/>
                <w:lang w:eastAsia="zh-CN"/>
              </w:rPr>
            </w:pPr>
            <w:r>
              <w:rPr>
                <w:rFonts w:hint="eastAsia" w:ascii="宋体" w:hAnsi="宋体" w:cs="宋体"/>
                <w:color w:val="000000"/>
                <w:highlight w:val="none"/>
              </w:rPr>
              <w:t xml:space="preserve">2.</w:t>
            </w:r>
            <w:r>
              <w:rPr>
                <w:rFonts w:hint="eastAsia" w:ascii="宋体" w:hAnsi="宋体" w:cs="宋体"/>
                <w:color w:val="000000"/>
                <w:highlight w:val="none"/>
                <w:lang w:val="en-US" w:eastAsia="zh-CN"/>
              </w:rPr>
              <w:t xml:space="preserve">3</w:t>
            </w:r>
            <w:r>
              <w:rPr>
                <w:rFonts w:hint="eastAsia" w:ascii="宋体" w:hAnsi="宋体" w:eastAsia="宋体" w:cs="宋体"/>
                <w:color w:val="000000"/>
                <w:spacing w:val="-2"/>
                <w:highlight w:val="none"/>
                <w:lang w:eastAsia="zh-CN"/>
              </w:rPr>
            </w:r>
            <w:r/>
          </w:p>
        </w:tc>
        <w:tc>
          <w:tcPr>
            <w:tcW w:w="1179" w:type="dxa"/>
            <w:vAlign w:val="center"/>
            <w:textDirection w:val="lrTb"/>
            <w:noWrap w:val="false"/>
          </w:tcPr>
          <w:p>
            <w:pPr>
              <w:pStyle w:val="654"/>
              <w:jc w:val="left"/>
              <w:spacing w:before="68"/>
              <w:rPr>
                <w:rFonts w:hint="eastAsia" w:ascii="宋体" w:hAnsi="宋体" w:cs="宋体"/>
                <w:color w:val="000000"/>
                <w:spacing w:val="-2"/>
                <w:highlight w:val="none"/>
              </w:rPr>
            </w:pPr>
            <w:r>
              <w:rPr>
                <w:rFonts w:ascii="宋体" w:hAnsi="宋体" w:cs="宋体"/>
                <w:color w:val="000000"/>
                <w:spacing w:val="-2"/>
                <w:highlight w:val="none"/>
              </w:rPr>
              <w:t xml:space="preserve">交接方案</w:t>
            </w:r>
            <w:r>
              <w:rPr>
                <w:rFonts w:hint="eastAsia" w:ascii="宋体" w:hAnsi="宋体" w:cs="宋体"/>
                <w:color w:val="000000"/>
                <w:spacing w:val="-2"/>
                <w:highlight w:val="none"/>
              </w:rPr>
            </w:r>
            <w:r/>
          </w:p>
        </w:tc>
        <w:tc>
          <w:tcPr>
            <w:tcW w:w="6616" w:type="dxa"/>
            <w:vAlign w:val="center"/>
            <w:textDirection w:val="lrTb"/>
            <w:noWrap w:val="false"/>
          </w:tcPr>
          <w:p>
            <w:pPr>
              <w:pStyle w:val="654"/>
              <w:rPr>
                <w:rFonts w:hint="eastAsia"/>
                <w:color w:val="000000"/>
                <w:highlight w:val="none"/>
              </w:rPr>
            </w:pPr>
            <w:r>
              <w:rPr>
                <w:rFonts w:hint="eastAsia"/>
                <w:color w:val="000000"/>
                <w:highlight w:val="none"/>
                <w:lang w:eastAsia="zh-CN"/>
              </w:rPr>
              <w:t xml:space="preserve">供应商</w:t>
            </w:r>
            <w:r>
              <w:rPr>
                <w:rFonts w:hint="eastAsia"/>
                <w:color w:val="000000"/>
                <w:highlight w:val="none"/>
              </w:rPr>
              <w:t xml:space="preserve">提供的本项目</w:t>
            </w:r>
            <w:r>
              <w:rPr>
                <w:rFonts w:ascii="宋体" w:hAnsi="宋体" w:cs="宋体"/>
                <w:color w:val="000000"/>
                <w:spacing w:val="-2"/>
                <w:highlight w:val="none"/>
              </w:rPr>
              <w:t xml:space="preserve">交接方案</w:t>
            </w:r>
            <w:r>
              <w:rPr>
                <w:rFonts w:hint="eastAsia"/>
                <w:color w:val="000000"/>
                <w:highlight w:val="none"/>
              </w:rPr>
              <w:t xml:space="preserve">，包含（每项内容逐条阐述）：</w:t>
            </w:r>
            <w:r>
              <w:rPr>
                <w:rFonts w:hint="eastAsia"/>
                <w:color w:val="000000"/>
                <w:highlight w:val="none"/>
              </w:rPr>
            </w:r>
            <w:r/>
          </w:p>
          <w:p>
            <w:pPr>
              <w:pStyle w:val="654"/>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lang w:val="en-US" w:eastAsia="zh-CN"/>
              </w:rPr>
              <w:t xml:space="preserve">1.</w:t>
            </w:r>
            <w:r>
              <w:rPr>
                <w:rFonts w:ascii="Times New Roman" w:hAnsi="Times New Roman" w:eastAsia="宋体" w:cs="Times New Roman"/>
                <w:color w:val="000000"/>
                <w:highlight w:val="none"/>
                <w:lang w:val="en-US" w:eastAsia="zh-CN"/>
              </w:rPr>
              <w:t xml:space="preserve">交接流程</w:t>
            </w:r>
            <w:r>
              <w:rPr>
                <w:rFonts w:hint="eastAsia" w:ascii="Times New Roman" w:hAnsi="Times New Roman" w:eastAsia="宋体" w:cs="Times New Roman"/>
                <w:color w:val="000000"/>
                <w:highlight w:val="none"/>
                <w:lang w:val="en-US" w:eastAsia="zh-CN"/>
              </w:rPr>
              <w:t xml:space="preserve">；2.</w:t>
            </w:r>
            <w:r>
              <w:rPr>
                <w:rFonts w:ascii="Times New Roman" w:hAnsi="Times New Roman" w:eastAsia="宋体" w:cs="Times New Roman"/>
                <w:color w:val="000000"/>
                <w:highlight w:val="none"/>
                <w:lang w:val="en-US" w:eastAsia="zh-CN"/>
              </w:rPr>
              <w:t xml:space="preserve">交接</w:t>
            </w:r>
            <w:r>
              <w:rPr>
                <w:rFonts w:hint="eastAsia" w:ascii="Times New Roman" w:hAnsi="Times New Roman" w:eastAsia="宋体" w:cs="Times New Roman"/>
                <w:color w:val="000000"/>
                <w:highlight w:val="none"/>
                <w:lang w:val="en-US" w:eastAsia="zh-CN"/>
              </w:rPr>
              <w:t xml:space="preserve">保障</w:t>
            </w:r>
            <w:r>
              <w:rPr>
                <w:rFonts w:ascii="Times New Roman" w:hAnsi="Times New Roman" w:eastAsia="宋体" w:cs="Times New Roman"/>
                <w:color w:val="000000"/>
                <w:highlight w:val="none"/>
                <w:lang w:val="en-US" w:eastAsia="zh-CN"/>
              </w:rPr>
              <w:t xml:space="preserve">措施</w:t>
            </w:r>
            <w:r>
              <w:rPr>
                <w:rFonts w:hint="eastAsia" w:ascii="Times New Roman" w:hAnsi="Times New Roman" w:eastAsia="宋体" w:cs="Times New Roman"/>
                <w:color w:val="000000"/>
                <w:highlight w:val="none"/>
                <w:lang w:val="en-US" w:eastAsia="zh-CN"/>
              </w:rPr>
              <w:t xml:space="preserve">；3.</w:t>
            </w:r>
            <w:r>
              <w:rPr>
                <w:rFonts w:ascii="Times New Roman" w:hAnsi="Times New Roman" w:eastAsia="宋体" w:cs="Times New Roman"/>
                <w:color w:val="000000"/>
                <w:highlight w:val="none"/>
                <w:lang w:val="en-US" w:eastAsia="zh-CN"/>
              </w:rPr>
              <w:t xml:space="preserve">难点处理</w:t>
            </w:r>
            <w:r>
              <w:rPr>
                <w:rFonts w:hint="eastAsia" w:ascii="Times New Roman" w:hAnsi="Times New Roman" w:eastAsia="宋体" w:cs="Times New Roman"/>
                <w:color w:val="000000"/>
                <w:highlight w:val="none"/>
                <w:lang w:val="en-US" w:eastAsia="zh-CN"/>
              </w:rPr>
              <w:t xml:space="preserve">办法</w:t>
            </w:r>
            <w:r>
              <w:rPr>
                <w:rFonts w:hint="eastAsia" w:ascii="Times New Roman" w:hAnsi="Times New Roman" w:eastAsia="宋体" w:cs="Times New Roman"/>
                <w:color w:val="000000"/>
                <w:highlight w:val="none"/>
              </w:rPr>
            </w:r>
            <w:r/>
          </w:p>
          <w:p>
            <w:pPr>
              <w:pStyle w:val="654"/>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（1）</w:t>
            </w:r>
            <w:r>
              <w:rPr>
                <w:rFonts w:hint="eastAsia" w:ascii="Times New Roman" w:hAnsi="Times New Roman" w:eastAsia="宋体" w:cs="Times New Roman"/>
                <w:color w:val="000000"/>
                <w:highlight w:val="none"/>
                <w:lang w:val="en-US" w:eastAsia="zh-CN"/>
              </w:rPr>
              <w:t xml:space="preserve">上述每项内容</w:t>
            </w:r>
            <w:r>
              <w:rPr>
                <w:rFonts w:hint="eastAsia" w:ascii="Times New Roman" w:hAnsi="Times New Roman" w:eastAsia="宋体" w:cs="Times New Roman"/>
                <w:color w:val="000000"/>
                <w:highlight w:val="none"/>
              </w:rPr>
              <w:t xml:space="preserve">方案细致全面、针对性强，处理措施有效、科学可行的，</w:t>
            </w:r>
            <w:r>
              <w:rPr>
                <w:rFonts w:hint="eastAsia"/>
                <w:color w:val="000000"/>
                <w:highlight w:val="none"/>
              </w:rPr>
              <w:t xml:space="preserve">紧贴采购需求实际</w:t>
            </w:r>
            <w:r>
              <w:rPr>
                <w:rFonts w:hint="eastAsia" w:ascii="Times New Roman" w:hAnsi="Times New Roman" w:eastAsia="宋体" w:cs="Times New Roman"/>
                <w:color w:val="000000"/>
                <w:highlight w:val="none"/>
              </w:rPr>
              <w:t xml:space="preserve">的</w:t>
            </w:r>
            <w:r>
              <w:rPr>
                <w:rFonts w:hint="eastAsia" w:ascii="Times New Roman" w:hAnsi="Times New Roman" w:eastAsia="宋体" w:cs="Times New Roman"/>
                <w:color w:val="000000"/>
                <w:highlight w:val="none"/>
                <w:lang w:eastAsia="zh-CN"/>
              </w:rPr>
              <w:t xml:space="preserve">，</w:t>
            </w:r>
            <w:r>
              <w:rPr>
                <w:rFonts w:hint="eastAsia" w:ascii="Times New Roman" w:hAnsi="Times New Roman" w:eastAsia="宋体" w:cs="Times New Roman"/>
                <w:color w:val="000000"/>
                <w:highlight w:val="none"/>
              </w:rPr>
              <w:t xml:space="preserve">得</w:t>
            </w:r>
            <w:r>
              <w:rPr>
                <w:rFonts w:hint="eastAsia" w:ascii="Times New Roman" w:hAnsi="Times New Roman" w:eastAsia="宋体" w:cs="Times New Roman"/>
                <w:color w:val="000000"/>
                <w:highlight w:val="none"/>
                <w:lang w:val="en-US" w:eastAsia="zh-CN"/>
              </w:rPr>
              <w:t xml:space="preserve">1</w:t>
            </w:r>
            <w:r>
              <w:rPr>
                <w:rFonts w:hint="eastAsia" w:ascii="Times New Roman" w:hAnsi="Times New Roman" w:eastAsia="宋体" w:cs="Times New Roman"/>
                <w:color w:val="000000"/>
                <w:highlight w:val="none"/>
              </w:rPr>
              <w:t xml:space="preserve">分；</w:t>
            </w:r>
            <w:r>
              <w:rPr>
                <w:rFonts w:hint="eastAsia" w:ascii="Times New Roman" w:hAnsi="Times New Roman" w:eastAsia="宋体" w:cs="Times New Roman"/>
                <w:color w:val="000000"/>
                <w:highlight w:val="none"/>
              </w:rPr>
            </w:r>
            <w:r/>
          </w:p>
          <w:p>
            <w:pPr>
              <w:pStyle w:val="654"/>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（2）</w:t>
            </w:r>
            <w:r>
              <w:rPr>
                <w:rFonts w:hint="eastAsia" w:ascii="Times New Roman" w:hAnsi="Times New Roman" w:eastAsia="宋体" w:cs="Times New Roman"/>
                <w:color w:val="000000"/>
                <w:highlight w:val="none"/>
                <w:lang w:val="en-US" w:eastAsia="zh-CN"/>
              </w:rPr>
              <w:t xml:space="preserve">上述每项内容</w:t>
            </w:r>
            <w:r>
              <w:rPr>
                <w:rFonts w:hint="eastAsia" w:ascii="Times New Roman" w:hAnsi="Times New Roman" w:eastAsia="宋体" w:cs="Times New Roman"/>
                <w:color w:val="000000"/>
                <w:highlight w:val="none"/>
              </w:rPr>
              <w:t xml:space="preserve">方案</w:t>
            </w:r>
            <w:r>
              <w:rPr>
                <w:rFonts w:hint="eastAsia" w:ascii="Times New Roman" w:hAnsi="Times New Roman" w:eastAsia="宋体" w:cs="Times New Roman"/>
                <w:color w:val="000000"/>
                <w:highlight w:val="none"/>
                <w:lang w:val="en-US" w:eastAsia="zh-CN"/>
              </w:rPr>
              <w:t xml:space="preserve">相对</w:t>
            </w:r>
            <w:r>
              <w:rPr>
                <w:rFonts w:hint="eastAsia" w:ascii="Times New Roman" w:hAnsi="Times New Roman" w:eastAsia="宋体" w:cs="Times New Roman"/>
                <w:color w:val="000000"/>
                <w:highlight w:val="none"/>
              </w:rPr>
              <w:t xml:space="preserve">全面、针对性</w:t>
            </w:r>
            <w:r>
              <w:rPr>
                <w:rFonts w:hint="eastAsia" w:ascii="Times New Roman" w:hAnsi="Times New Roman" w:eastAsia="宋体" w:cs="Times New Roman"/>
                <w:color w:val="000000"/>
                <w:highlight w:val="none"/>
                <w:lang w:val="en-US" w:eastAsia="zh-CN"/>
              </w:rPr>
              <w:t xml:space="preserve">较</w:t>
            </w:r>
            <w:r>
              <w:rPr>
                <w:rFonts w:hint="eastAsia" w:ascii="Times New Roman" w:hAnsi="Times New Roman" w:eastAsia="宋体" w:cs="Times New Roman"/>
                <w:color w:val="000000"/>
                <w:highlight w:val="none"/>
              </w:rPr>
              <w:t xml:space="preserve">强，处理措施</w:t>
            </w:r>
            <w:r>
              <w:rPr>
                <w:rFonts w:hint="eastAsia" w:ascii="Times New Roman" w:hAnsi="Times New Roman" w:eastAsia="宋体" w:cs="Times New Roman"/>
                <w:color w:val="000000"/>
                <w:highlight w:val="none"/>
                <w:lang w:val="en-US" w:eastAsia="zh-CN"/>
              </w:rPr>
              <w:t xml:space="preserve">基本</w:t>
            </w:r>
            <w:r>
              <w:rPr>
                <w:rFonts w:hint="eastAsia" w:ascii="Times New Roman" w:hAnsi="Times New Roman" w:eastAsia="宋体" w:cs="Times New Roman"/>
                <w:color w:val="000000"/>
                <w:highlight w:val="none"/>
              </w:rPr>
              <w:t xml:space="preserve">有效、科学可行的，</w:t>
            </w:r>
            <w:r>
              <w:rPr>
                <w:rFonts w:hint="eastAsia"/>
                <w:color w:val="000000"/>
                <w:highlight w:val="none"/>
              </w:rPr>
              <w:t xml:space="preserve">基本符合采购需求实际</w:t>
            </w:r>
            <w:r>
              <w:rPr>
                <w:rFonts w:hint="eastAsia" w:ascii="Times New Roman" w:hAnsi="Times New Roman" w:eastAsia="宋体" w:cs="Times New Roman"/>
                <w:color w:val="000000"/>
                <w:highlight w:val="none"/>
              </w:rPr>
              <w:t xml:space="preserve">的，得</w:t>
            </w:r>
            <w:r>
              <w:rPr>
                <w:rFonts w:hint="eastAsia" w:ascii="Times New Roman" w:hAnsi="Times New Roman" w:eastAsia="宋体" w:cs="Times New Roman"/>
                <w:color w:val="000000"/>
                <w:highlight w:val="none"/>
                <w:lang w:val="en-US" w:eastAsia="zh-CN"/>
              </w:rPr>
              <w:t xml:space="preserve">0.5</w:t>
            </w:r>
            <w:r>
              <w:rPr>
                <w:rFonts w:hint="eastAsia" w:ascii="Times New Roman" w:hAnsi="Times New Roman" w:eastAsia="宋体" w:cs="Times New Roman"/>
                <w:color w:val="000000"/>
                <w:highlight w:val="none"/>
              </w:rPr>
              <w:t xml:space="preserve">分；</w:t>
            </w:r>
            <w:r>
              <w:rPr>
                <w:rFonts w:hint="eastAsia" w:ascii="Times New Roman" w:hAnsi="Times New Roman" w:eastAsia="宋体" w:cs="Times New Roman"/>
                <w:color w:val="000000"/>
                <w:highlight w:val="none"/>
              </w:rPr>
            </w:r>
            <w:r/>
          </w:p>
          <w:p>
            <w:pPr>
              <w:pStyle w:val="654"/>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rPr>
              <w:t xml:space="preserve">（3）</w:t>
            </w:r>
            <w:r>
              <w:rPr>
                <w:rFonts w:hint="eastAsia" w:ascii="Times New Roman" w:hAnsi="Times New Roman" w:eastAsia="宋体" w:cs="Times New Roman"/>
                <w:color w:val="000000"/>
                <w:highlight w:val="none"/>
                <w:lang w:val="en-US" w:eastAsia="zh-CN"/>
              </w:rPr>
              <w:t xml:space="preserve">上述内容</w:t>
            </w:r>
            <w:r>
              <w:rPr>
                <w:rFonts w:hint="eastAsia"/>
                <w:color w:val="000000"/>
                <w:highlight w:val="none"/>
              </w:rPr>
              <w:t xml:space="preserve">脱离采购需求实际或者未提供方案的</w:t>
            </w:r>
            <w:r>
              <w:rPr>
                <w:rFonts w:hint="eastAsia" w:ascii="Times New Roman" w:hAnsi="Times New Roman" w:eastAsia="宋体" w:cs="Times New Roman"/>
                <w:color w:val="000000"/>
                <w:highlight w:val="none"/>
                <w:lang w:val="en-US" w:eastAsia="zh-CN"/>
              </w:rPr>
              <w:t xml:space="preserve">，不得分。</w:t>
            </w:r>
            <w:r>
              <w:rPr>
                <w:rFonts w:hint="eastAsia" w:ascii="Times New Roman" w:hAnsi="Times New Roman" w:eastAsia="宋体" w:cs="Times New Roman"/>
                <w:color w:val="000000"/>
                <w:highlight w:val="none"/>
                <w:lang w:val="en-US" w:eastAsia="zh-CN"/>
              </w:rPr>
            </w:r>
            <w:r/>
          </w:p>
          <w:p>
            <w:pPr>
              <w:pStyle w:val="654"/>
              <w:rPr>
                <w:rFonts w:hint="eastAsia" w:ascii="宋体" w:hAnsi="宋体" w:cs="宋体"/>
                <w:color w:val="000000"/>
                <w:highlight w:val="none"/>
              </w:rPr>
            </w:pPr>
            <w:r>
              <w:rPr>
                <w:rFonts w:hint="eastAsia" w:ascii="Times New Roman" w:hAnsi="Times New Roman" w:eastAsia="宋体" w:cs="Times New Roman"/>
                <w:color w:val="000000"/>
                <w:highlight w:val="none"/>
                <w:lang w:val="en-US" w:eastAsia="zh-CN"/>
              </w:rPr>
              <w:t xml:space="preserve">本项最高得3分。</w:t>
            </w:r>
            <w:r>
              <w:rPr>
                <w:rFonts w:hint="eastAsia" w:ascii="宋体" w:hAnsi="宋体" w:cs="宋体"/>
                <w:color w:val="000000"/>
                <w:highlight w:val="none"/>
              </w:rPr>
            </w:r>
            <w:r/>
          </w:p>
        </w:tc>
        <w:tc>
          <w:tcPr>
            <w:tcW w:w="573" w:type="dxa"/>
            <w:vAlign w:val="center"/>
            <w:textDirection w:val="lrTb"/>
            <w:noWrap w:val="false"/>
          </w:tcPr>
          <w:p>
            <w:pPr>
              <w:pStyle w:val="654"/>
              <w:jc w:val="center"/>
              <w:spacing w:before="69"/>
              <w:rPr>
                <w:rFonts w:hint="eastAsia"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rPr>
            </w:r>
            <w:r/>
          </w:p>
        </w:tc>
        <w:tc>
          <w:tcPr>
            <w:tcW w:w="783" w:type="dxa"/>
            <w:vAlign w:val="center"/>
            <w:textDirection w:val="lrTb"/>
            <w:noWrap w:val="false"/>
          </w:tcPr>
          <w:p>
            <w:pPr>
              <w:pStyle w:val="654"/>
              <w:jc w:val="center"/>
              <w:spacing w:before="68"/>
              <w:rPr>
                <w:rFonts w:ascii="宋体" w:hAnsi="宋体" w:cs="宋体"/>
                <w:color w:val="000000"/>
                <w:highlight w:val="none"/>
              </w:rPr>
            </w:pPr>
            <w:r>
              <w:rPr>
                <w:rFonts w:ascii="宋体" w:hAnsi="宋体" w:cs="宋体"/>
                <w:color w:val="000000"/>
                <w:spacing w:val="-6"/>
                <w:highlight w:val="none"/>
              </w:rPr>
              <w:t xml:space="preserve">主</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rPr>
                <w:rFonts w:ascii="宋体" w:hAnsi="宋体" w:cs="宋体"/>
                <w:color w:val="000000"/>
                <w:highlight w:val="none"/>
              </w:rPr>
            </w:r>
            <w:r/>
          </w:p>
        </w:tc>
      </w:tr>
      <w:tr>
        <w:trPr/>
        <w:tc>
          <w:tcPr>
            <w:tcW w:w="519" w:type="dxa"/>
            <w:vAlign w:val="center"/>
            <w:textDirection w:val="lrTb"/>
            <w:noWrap w:val="false"/>
          </w:tcPr>
          <w:p>
            <w:pPr>
              <w:pStyle w:val="654"/>
              <w:jc w:val="center"/>
              <w:spacing w:line="264" w:lineRule="auto"/>
              <w:rPr>
                <w:rFonts w:ascii="宋体" w:hAnsi="宋体" w:cs="宋体"/>
                <w:color w:val="000000"/>
                <w:spacing w:val="-2"/>
                <w:highlight w:val="none"/>
              </w:rPr>
            </w:pPr>
            <w:r>
              <w:rPr>
                <w:rFonts w:hint="eastAsia" w:ascii="宋体" w:hAnsi="宋体" w:cs="宋体"/>
                <w:color w:val="000000"/>
                <w:highlight w:val="none"/>
              </w:rPr>
              <w:t xml:space="preserve">2.4</w:t>
            </w:r>
            <w:r>
              <w:rPr>
                <w:rFonts w:ascii="宋体" w:hAnsi="宋体" w:cs="宋体"/>
                <w:color w:val="000000"/>
                <w:spacing w:val="-2"/>
                <w:highlight w:val="none"/>
              </w:rPr>
            </w:r>
            <w:r/>
          </w:p>
        </w:tc>
        <w:tc>
          <w:tcPr>
            <w:tcW w:w="1179" w:type="dxa"/>
            <w:vAlign w:val="center"/>
            <w:textDirection w:val="lrTb"/>
            <w:noWrap w:val="false"/>
          </w:tcPr>
          <w:p>
            <w:pPr>
              <w:pStyle w:val="654"/>
              <w:jc w:val="left"/>
              <w:spacing w:before="68" w:line="264" w:lineRule="auto"/>
              <w:rPr>
                <w:rFonts w:ascii="宋体" w:hAnsi="宋体" w:cs="宋体"/>
                <w:color w:val="000000"/>
                <w:szCs w:val="24"/>
                <w:highlight w:val="none"/>
              </w:rPr>
            </w:pPr>
            <w:r>
              <w:rPr>
                <w:rFonts w:ascii="宋体" w:hAnsi="宋体" w:cs="宋体"/>
                <w:color w:val="000000"/>
                <w:spacing w:val="-2"/>
                <w:highlight w:val="none"/>
              </w:rPr>
              <w:t xml:space="preserve">项</w:t>
            </w:r>
            <w:r>
              <w:rPr>
                <w:rFonts w:ascii="宋体" w:hAnsi="宋体" w:cs="宋体"/>
                <w:color w:val="000000"/>
                <w:szCs w:val="24"/>
                <w:highlight w:val="none"/>
              </w:rPr>
              <w:t xml:space="preserve">目负责人阐述 </w:t>
            </w:r>
            <w:r>
              <w:rPr>
                <w:rFonts w:ascii="宋体" w:hAnsi="宋体" w:cs="宋体"/>
                <w:color w:val="000000"/>
                <w:szCs w:val="24"/>
                <w:highlight w:val="none"/>
              </w:rPr>
            </w:r>
            <w:r/>
          </w:p>
          <w:p>
            <w:pPr>
              <w:pStyle w:val="654"/>
              <w:jc w:val="left"/>
              <w:spacing w:before="68" w:line="264" w:lineRule="auto"/>
              <w:rPr>
                <w:rFonts w:hint="eastAsia" w:ascii="宋体" w:hAnsi="宋体" w:cs="宋体"/>
                <w:color w:val="000000"/>
                <w:spacing w:val="-2"/>
                <w:highlight w:val="none"/>
              </w:rPr>
            </w:pPr>
            <w:r>
              <w:rPr>
                <w:rFonts w:hint="eastAsia" w:ascii="宋体" w:hAnsi="宋体" w:cs="宋体"/>
                <w:color w:val="000000"/>
                <w:spacing w:val="-2"/>
                <w:highlight w:val="none"/>
              </w:rPr>
            </w:r>
            <w:r/>
          </w:p>
        </w:tc>
        <w:tc>
          <w:tcPr>
            <w:tcW w:w="6616" w:type="dxa"/>
            <w:vAlign w:val="center"/>
            <w:textDirection w:val="lrTb"/>
            <w:noWrap w:val="false"/>
          </w:tcPr>
          <w:p>
            <w:pPr>
              <w:pStyle w:val="654"/>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lang w:eastAsia="zh-CN"/>
              </w:rPr>
              <w:t xml:space="preserve">供应商</w:t>
            </w:r>
            <w:r>
              <w:rPr>
                <w:rFonts w:hint="eastAsia" w:ascii="Times New Roman" w:hAnsi="Times New Roman" w:eastAsia="宋体" w:cs="Times New Roman"/>
                <w:color w:val="000000"/>
                <w:highlight w:val="none"/>
              </w:rPr>
              <w:t xml:space="preserve">提供的本项目项目负责人阐述，包含（每项内容逐条阐述）：</w:t>
            </w:r>
            <w:r>
              <w:rPr>
                <w:rFonts w:hint="eastAsia" w:ascii="Times New Roman" w:hAnsi="Times New Roman" w:eastAsia="宋体" w:cs="Times New Roman"/>
                <w:color w:val="000000"/>
                <w:highlight w:val="none"/>
              </w:rPr>
            </w:r>
            <w:r/>
          </w:p>
          <w:p>
            <w:pPr>
              <w:pStyle w:val="654"/>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1.</w:t>
            </w:r>
            <w:r>
              <w:rPr>
                <w:rFonts w:hint="eastAsia" w:ascii="Times New Roman" w:hAnsi="Times New Roman" w:eastAsia="宋体" w:cs="Times New Roman"/>
                <w:color w:val="000000"/>
                <w:highlight w:val="none"/>
                <w:lang w:val="en-US" w:eastAsia="zh-CN"/>
              </w:rPr>
              <w:t xml:space="preserve">大型活动会务保障</w:t>
            </w:r>
            <w:r>
              <w:rPr>
                <w:rFonts w:hint="eastAsia" w:ascii="Times New Roman" w:hAnsi="Times New Roman" w:eastAsia="宋体" w:cs="Times New Roman"/>
                <w:color w:val="000000"/>
                <w:highlight w:val="none"/>
              </w:rPr>
              <w:t xml:space="preserve">；2.</w:t>
            </w:r>
            <w:r>
              <w:rPr>
                <w:rFonts w:hint="eastAsia" w:ascii="Times New Roman" w:hAnsi="Times New Roman" w:eastAsia="宋体" w:cs="Times New Roman"/>
                <w:color w:val="000000"/>
                <w:highlight w:val="none"/>
                <w:lang w:val="en-US" w:eastAsia="zh-CN"/>
              </w:rPr>
              <w:t xml:space="preserve">报修系统的使用</w:t>
            </w:r>
            <w:r>
              <w:rPr>
                <w:rFonts w:hint="eastAsia" w:ascii="Times New Roman" w:hAnsi="Times New Roman" w:eastAsia="宋体" w:cs="Times New Roman"/>
                <w:color w:val="000000"/>
                <w:highlight w:val="none"/>
              </w:rPr>
              <w:t xml:space="preserve">；</w:t>
            </w:r>
            <w:r>
              <w:rPr>
                <w:rFonts w:hint="eastAsia" w:ascii="Times New Roman" w:hAnsi="Times New Roman" w:eastAsia="宋体" w:cs="Times New Roman"/>
                <w:color w:val="000000"/>
                <w:highlight w:val="none"/>
                <w:lang w:val="en-US" w:eastAsia="zh-CN"/>
              </w:rPr>
              <w:t xml:space="preserve">3</w:t>
            </w:r>
            <w:r>
              <w:rPr>
                <w:rFonts w:hint="eastAsia" w:ascii="Times New Roman" w:hAnsi="Times New Roman" w:eastAsia="宋体" w:cs="Times New Roman"/>
                <w:color w:val="000000"/>
                <w:highlight w:val="none"/>
              </w:rPr>
              <w:t xml:space="preserve">.节能降耗管理</w:t>
            </w:r>
            <w:r>
              <w:rPr>
                <w:rFonts w:hint="eastAsia" w:ascii="Times New Roman" w:hAnsi="Times New Roman" w:eastAsia="宋体" w:cs="Times New Roman"/>
                <w:color w:val="000000"/>
                <w:highlight w:val="none"/>
              </w:rPr>
              <w:br w:type="textWrapping" w:clear="all"/>
            </w:r>
            <w:r>
              <w:rPr>
                <w:rFonts w:hint="eastAsia" w:ascii="Times New Roman" w:hAnsi="Times New Roman" w:eastAsia="宋体" w:cs="Times New Roman"/>
                <w:color w:val="000000"/>
                <w:highlight w:val="none"/>
              </w:rPr>
              <w:t xml:space="preserve">（1）上述每项内容</w:t>
            </w:r>
            <w:r>
              <w:rPr>
                <w:rFonts w:ascii="Times New Roman" w:hAnsi="Times New Roman" w:eastAsia="宋体" w:cs="Times New Roman"/>
                <w:color w:val="000000"/>
                <w:highlight w:val="none"/>
                <w:lang w:val="en-US" w:eastAsia="zh-CN"/>
              </w:rPr>
              <w:t xml:space="preserve">阐述清晰流畅、表达能力强、对本项目物业管理服务针对性</w:t>
            </w:r>
            <w:r>
              <w:rPr>
                <w:rFonts w:hint="eastAsia" w:ascii="Times New Roman" w:hAnsi="Times New Roman" w:eastAsia="宋体" w:cs="Times New Roman"/>
                <w:color w:val="000000"/>
                <w:highlight w:val="none"/>
                <w:lang w:val="en-US" w:eastAsia="zh-CN"/>
              </w:rPr>
              <w:t xml:space="preserve">强</w:t>
            </w:r>
            <w:r>
              <w:rPr>
                <w:rFonts w:ascii="Times New Roman" w:hAnsi="Times New Roman" w:eastAsia="宋体" w:cs="Times New Roman"/>
                <w:color w:val="000000"/>
                <w:highlight w:val="none"/>
                <w:lang w:val="en-US" w:eastAsia="zh-CN"/>
              </w:rPr>
              <w:t xml:space="preserve">的，</w:t>
            </w:r>
            <w:r>
              <w:rPr>
                <w:rFonts w:hint="eastAsia"/>
                <w:color w:val="000000"/>
                <w:highlight w:val="none"/>
              </w:rPr>
              <w:t xml:space="preserve">紧贴采购需求实际</w:t>
            </w:r>
            <w:r>
              <w:rPr>
                <w:rFonts w:hint="eastAsia" w:ascii="Times New Roman" w:hAnsi="Times New Roman" w:eastAsia="宋体" w:cs="Times New Roman"/>
                <w:color w:val="000000"/>
                <w:highlight w:val="none"/>
              </w:rPr>
              <w:t xml:space="preserve">的</w:t>
            </w:r>
            <w:r>
              <w:rPr>
                <w:rFonts w:hint="eastAsia" w:ascii="Times New Roman" w:hAnsi="Times New Roman" w:eastAsia="宋体" w:cs="Times New Roman"/>
                <w:color w:val="000000"/>
                <w:highlight w:val="none"/>
                <w:lang w:eastAsia="zh-CN"/>
              </w:rPr>
              <w:t xml:space="preserve">，</w:t>
            </w:r>
            <w:r>
              <w:rPr>
                <w:rFonts w:hint="eastAsia" w:ascii="Times New Roman" w:hAnsi="Times New Roman" w:eastAsia="宋体" w:cs="Times New Roman"/>
                <w:color w:val="000000"/>
                <w:highlight w:val="none"/>
              </w:rPr>
              <w:t xml:space="preserve">得</w:t>
            </w:r>
            <w:r>
              <w:rPr>
                <w:rFonts w:hint="eastAsia" w:ascii="Times New Roman" w:hAnsi="Times New Roman" w:eastAsia="宋体" w:cs="Times New Roman"/>
                <w:color w:val="000000"/>
                <w:highlight w:val="none"/>
                <w:lang w:val="en-US" w:eastAsia="zh-CN"/>
              </w:rPr>
              <w:t xml:space="preserve">2</w:t>
            </w:r>
            <w:r>
              <w:rPr>
                <w:rFonts w:hint="eastAsia" w:ascii="Times New Roman" w:hAnsi="Times New Roman" w:eastAsia="宋体" w:cs="Times New Roman"/>
                <w:color w:val="000000"/>
                <w:highlight w:val="none"/>
              </w:rPr>
              <w:t xml:space="preserve">分；</w:t>
            </w:r>
            <w:r>
              <w:rPr>
                <w:rFonts w:hint="eastAsia" w:ascii="Times New Roman" w:hAnsi="Times New Roman" w:eastAsia="宋体" w:cs="Times New Roman"/>
                <w:color w:val="000000"/>
                <w:highlight w:val="none"/>
              </w:rPr>
            </w:r>
            <w:r/>
          </w:p>
          <w:p>
            <w:pPr>
              <w:pStyle w:val="654"/>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lang w:eastAsia="zh-CN"/>
              </w:rPr>
              <w:t xml:space="preserve">（</w:t>
            </w:r>
            <w:r>
              <w:rPr>
                <w:rFonts w:hint="eastAsia" w:ascii="Times New Roman" w:hAnsi="Times New Roman" w:eastAsia="宋体" w:cs="Times New Roman"/>
                <w:color w:val="000000"/>
                <w:highlight w:val="none"/>
                <w:lang w:val="en-US" w:eastAsia="zh-CN"/>
              </w:rPr>
              <w:t xml:space="preserve">2</w:t>
            </w:r>
            <w:r>
              <w:rPr>
                <w:rFonts w:hint="eastAsia" w:ascii="Times New Roman" w:hAnsi="Times New Roman" w:eastAsia="宋体" w:cs="Times New Roman"/>
                <w:color w:val="000000"/>
                <w:highlight w:val="none"/>
                <w:lang w:eastAsia="zh-CN"/>
              </w:rPr>
              <w:t xml:space="preserve">）</w:t>
            </w:r>
            <w:r>
              <w:rPr>
                <w:rFonts w:hint="eastAsia" w:ascii="Times New Roman" w:hAnsi="Times New Roman" w:eastAsia="宋体" w:cs="Times New Roman"/>
                <w:color w:val="000000"/>
                <w:highlight w:val="none"/>
              </w:rPr>
              <w:t xml:space="preserve">上述每项内容</w:t>
            </w:r>
            <w:r>
              <w:rPr>
                <w:rFonts w:ascii="Times New Roman" w:hAnsi="Times New Roman" w:eastAsia="宋体" w:cs="Times New Roman"/>
                <w:color w:val="000000"/>
                <w:highlight w:val="none"/>
                <w:lang w:val="en-US" w:eastAsia="zh-CN"/>
              </w:rPr>
              <w:t xml:space="preserve">阐述</w:t>
            </w:r>
            <w:r>
              <w:rPr>
                <w:rFonts w:hint="eastAsia" w:ascii="Times New Roman" w:hAnsi="Times New Roman" w:eastAsia="宋体" w:cs="Times New Roman"/>
                <w:color w:val="000000"/>
                <w:highlight w:val="none"/>
                <w:lang w:val="en-US" w:eastAsia="zh-CN"/>
              </w:rPr>
              <w:t xml:space="preserve">基本</w:t>
            </w:r>
            <w:r>
              <w:rPr>
                <w:rFonts w:ascii="Times New Roman" w:hAnsi="Times New Roman" w:eastAsia="宋体" w:cs="Times New Roman"/>
                <w:color w:val="000000"/>
                <w:highlight w:val="none"/>
                <w:lang w:val="en-US" w:eastAsia="zh-CN"/>
              </w:rPr>
              <w:t xml:space="preserve">清晰流畅、表达能力</w:t>
            </w:r>
            <w:r>
              <w:rPr>
                <w:rFonts w:hint="eastAsia" w:ascii="Times New Roman" w:hAnsi="Times New Roman" w:eastAsia="宋体" w:cs="Times New Roman"/>
                <w:color w:val="000000"/>
                <w:highlight w:val="none"/>
                <w:lang w:val="en-US" w:eastAsia="zh-CN"/>
              </w:rPr>
              <w:t xml:space="preserve">较</w:t>
            </w:r>
            <w:r>
              <w:rPr>
                <w:rFonts w:ascii="Times New Roman" w:hAnsi="Times New Roman" w:eastAsia="宋体" w:cs="Times New Roman"/>
                <w:color w:val="000000"/>
                <w:highlight w:val="none"/>
                <w:lang w:val="en-US" w:eastAsia="zh-CN"/>
              </w:rPr>
              <w:t xml:space="preserve">强、对本项目物业管理服务针对性</w:t>
            </w:r>
            <w:r>
              <w:rPr>
                <w:rFonts w:hint="eastAsia" w:ascii="Times New Roman" w:hAnsi="Times New Roman" w:eastAsia="宋体" w:cs="Times New Roman"/>
                <w:color w:val="000000"/>
                <w:highlight w:val="none"/>
                <w:lang w:val="en-US" w:eastAsia="zh-CN"/>
              </w:rPr>
              <w:t xml:space="preserve">较强</w:t>
            </w:r>
            <w:r>
              <w:rPr>
                <w:rFonts w:ascii="Times New Roman" w:hAnsi="Times New Roman" w:eastAsia="宋体" w:cs="Times New Roman"/>
                <w:color w:val="000000"/>
                <w:highlight w:val="none"/>
                <w:lang w:val="en-US" w:eastAsia="zh-CN"/>
              </w:rPr>
              <w:t xml:space="preserve">的，</w:t>
            </w:r>
            <w:r>
              <w:rPr>
                <w:rFonts w:hint="eastAsia"/>
                <w:color w:val="000000"/>
                <w:highlight w:val="none"/>
              </w:rPr>
              <w:t xml:space="preserve">基本符合采购需求实际</w:t>
            </w:r>
            <w:r>
              <w:rPr>
                <w:rFonts w:hint="eastAsia" w:ascii="Times New Roman" w:hAnsi="Times New Roman" w:eastAsia="宋体" w:cs="Times New Roman"/>
                <w:color w:val="000000"/>
                <w:highlight w:val="none"/>
              </w:rPr>
              <w:t xml:space="preserve">的，得</w:t>
            </w:r>
            <w:r>
              <w:rPr>
                <w:rFonts w:hint="eastAsia" w:ascii="Times New Roman" w:hAnsi="Times New Roman" w:eastAsia="宋体" w:cs="Times New Roman"/>
                <w:color w:val="000000"/>
                <w:highlight w:val="none"/>
                <w:lang w:val="en-US" w:eastAsia="zh-CN"/>
              </w:rPr>
              <w:t xml:space="preserve">1</w:t>
            </w:r>
            <w:r>
              <w:rPr>
                <w:rFonts w:hint="eastAsia" w:ascii="Times New Roman" w:hAnsi="Times New Roman" w:eastAsia="宋体" w:cs="Times New Roman"/>
                <w:color w:val="000000"/>
                <w:highlight w:val="none"/>
              </w:rPr>
              <w:t xml:space="preserve">分；</w:t>
            </w:r>
            <w:r>
              <w:rPr>
                <w:rFonts w:hint="eastAsia" w:ascii="Times New Roman" w:hAnsi="Times New Roman" w:eastAsia="宋体" w:cs="Times New Roman"/>
                <w:color w:val="000000"/>
                <w:highlight w:val="none"/>
              </w:rPr>
            </w:r>
            <w:r/>
          </w:p>
          <w:p>
            <w:pPr>
              <w:pStyle w:val="654"/>
              <w:rPr>
                <w:rFonts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（3）上述内容</w:t>
            </w:r>
            <w:r>
              <w:rPr>
                <w:rFonts w:ascii="Times New Roman" w:hAnsi="Times New Roman" w:eastAsia="宋体" w:cs="Times New Roman"/>
                <w:color w:val="000000"/>
                <w:highlight w:val="none"/>
                <w:lang w:val="en-US" w:eastAsia="zh-CN"/>
              </w:rPr>
              <w:t xml:space="preserve">阐述不清晰，没有针对性</w:t>
            </w:r>
            <w:r>
              <w:rPr>
                <w:rFonts w:hint="eastAsia" w:ascii="Times New Roman" w:hAnsi="Times New Roman" w:eastAsia="宋体" w:cs="Times New Roman"/>
                <w:color w:val="000000"/>
                <w:highlight w:val="none"/>
                <w:lang w:val="en-US" w:eastAsia="zh-CN"/>
              </w:rPr>
              <w:t xml:space="preserve">，</w:t>
            </w:r>
            <w:r>
              <w:rPr>
                <w:rFonts w:hint="eastAsia"/>
                <w:color w:val="000000"/>
                <w:highlight w:val="none"/>
              </w:rPr>
              <w:t xml:space="preserve">脱离采购需求实际或者未</w:t>
            </w:r>
            <w:r>
              <w:rPr>
                <w:rFonts w:hint="eastAsia"/>
                <w:color w:val="000000"/>
                <w:highlight w:val="none"/>
                <w:lang w:val="en-US" w:eastAsia="zh-CN"/>
              </w:rPr>
              <w:t xml:space="preserve">阐述</w:t>
            </w:r>
            <w:r>
              <w:rPr>
                <w:rFonts w:hint="eastAsia"/>
                <w:color w:val="000000"/>
                <w:highlight w:val="none"/>
              </w:rPr>
              <w:t xml:space="preserve">的</w:t>
            </w:r>
            <w:r>
              <w:rPr>
                <w:rFonts w:hint="eastAsia" w:ascii="Times New Roman" w:hAnsi="Times New Roman" w:eastAsia="宋体" w:cs="Times New Roman"/>
                <w:color w:val="000000"/>
                <w:highlight w:val="none"/>
                <w:lang w:val="en-US" w:eastAsia="zh-CN"/>
              </w:rPr>
              <w:t xml:space="preserve">，</w:t>
            </w:r>
            <w:r>
              <w:rPr>
                <w:rFonts w:ascii="Times New Roman" w:hAnsi="Times New Roman" w:eastAsia="宋体" w:cs="Times New Roman"/>
                <w:color w:val="000000"/>
                <w:highlight w:val="none"/>
                <w:lang w:val="en-US" w:eastAsia="zh-CN"/>
              </w:rPr>
              <w:t xml:space="preserve">不得分。</w:t>
            </w:r>
            <w:r>
              <w:rPr>
                <w:rFonts w:ascii="Times New Roman" w:hAnsi="Times New Roman" w:eastAsia="宋体" w:cs="Times New Roman"/>
                <w:color w:val="000000"/>
                <w:highlight w:val="none"/>
                <w:lang w:val="en-US" w:eastAsia="zh-CN"/>
              </w:rPr>
            </w:r>
            <w:r/>
          </w:p>
          <w:p>
            <w:pPr>
              <w:pStyle w:val="654"/>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本项最高得</w:t>
            </w:r>
            <w:r>
              <w:rPr>
                <w:rFonts w:hint="eastAsia" w:ascii="Times New Roman" w:hAnsi="Times New Roman" w:eastAsia="宋体" w:cs="Times New Roman"/>
                <w:color w:val="000000"/>
                <w:highlight w:val="none"/>
                <w:lang w:val="en-US" w:eastAsia="zh-CN"/>
              </w:rPr>
              <w:t xml:space="preserve">6</w:t>
            </w:r>
            <w:r>
              <w:rPr>
                <w:rFonts w:hint="eastAsia" w:ascii="Times New Roman" w:hAnsi="Times New Roman" w:eastAsia="宋体" w:cs="Times New Roman"/>
                <w:color w:val="000000"/>
                <w:highlight w:val="none"/>
              </w:rPr>
              <w:t xml:space="preserve">分。 </w:t>
            </w:r>
            <w:r>
              <w:rPr>
                <w:rFonts w:hint="eastAsia" w:ascii="Times New Roman" w:hAnsi="Times New Roman" w:eastAsia="宋体" w:cs="Times New Roman"/>
                <w:color w:val="000000"/>
                <w:highlight w:val="none"/>
              </w:rPr>
            </w:r>
            <w:r/>
          </w:p>
          <w:p>
            <w:pPr>
              <w:pStyle w:val="654"/>
              <w:rPr>
                <w:rFonts w:hint="eastAsia" w:ascii="宋体" w:hAnsi="宋体" w:cs="宋体"/>
                <w:color w:val="000000"/>
                <w:highlight w:val="none"/>
              </w:rPr>
            </w:pPr>
            <w:r>
              <w:rPr>
                <w:rFonts w:hint="eastAsia" w:ascii="Times New Roman" w:hAnsi="Times New Roman" w:eastAsia="宋体" w:cs="Times New Roman"/>
                <w:color w:val="000000"/>
                <w:highlight w:val="none"/>
              </w:rPr>
              <w:t xml:space="preserve">备注：阐述时间不超过5分钟，视频开头手持身份证确认身份</w:t>
            </w:r>
            <w:r>
              <w:rPr>
                <w:rFonts w:hint="eastAsia" w:ascii="Times New Roman" w:hAnsi="Times New Roman" w:eastAsia="宋体" w:cs="Times New Roman"/>
                <w:color w:val="000000"/>
                <w:highlight w:val="none"/>
                <w:lang w:eastAsia="zh-CN"/>
              </w:rPr>
              <w:t xml:space="preserve">，</w:t>
            </w:r>
            <w:r>
              <w:rPr>
                <w:rFonts w:hint="eastAsia" w:ascii="Times New Roman" w:hAnsi="Times New Roman" w:eastAsia="宋体" w:cs="Times New Roman"/>
                <w:color w:val="000000"/>
                <w:highlight w:val="none"/>
              </w:rPr>
              <w:t xml:space="preserve">未提供视频文件或因供应商自身原因视频文件无法打开或视频画面不清晰无法辨认的不得分。</w:t>
            </w:r>
            <w:r>
              <w:rPr>
                <w:rFonts w:hint="eastAsia" w:ascii="宋体" w:hAnsi="宋体" w:cs="宋体"/>
                <w:color w:val="000000"/>
                <w:highlight w:val="none"/>
              </w:rPr>
            </w:r>
            <w:r/>
          </w:p>
        </w:tc>
        <w:tc>
          <w:tcPr>
            <w:tcW w:w="573" w:type="dxa"/>
            <w:vAlign w:val="center"/>
            <w:textDirection w:val="lrTb"/>
            <w:noWrap w:val="false"/>
          </w:tcPr>
          <w:p>
            <w:pPr>
              <w:pStyle w:val="654"/>
              <w:jc w:val="center"/>
              <w:spacing w:before="69" w:line="264" w:lineRule="auto"/>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6</w:t>
            </w:r>
            <w:r>
              <w:rPr>
                <w:rFonts w:hint="eastAsia" w:ascii="宋体" w:hAnsi="宋体" w:eastAsia="宋体" w:cs="宋体"/>
                <w:color w:val="000000"/>
                <w:highlight w:val="none"/>
                <w:lang w:eastAsia="zh-CN"/>
              </w:rPr>
            </w:r>
            <w:r/>
          </w:p>
        </w:tc>
        <w:tc>
          <w:tcPr>
            <w:tcW w:w="783" w:type="dxa"/>
            <w:vAlign w:val="center"/>
            <w:textDirection w:val="lrTb"/>
            <w:noWrap w:val="false"/>
          </w:tcPr>
          <w:p>
            <w:pPr>
              <w:pStyle w:val="654"/>
              <w:jc w:val="center"/>
              <w:spacing w:before="68" w:line="264" w:lineRule="auto"/>
              <w:rPr>
                <w:rFonts w:ascii="宋体" w:hAnsi="宋体" w:cs="宋体"/>
                <w:color w:val="000000"/>
                <w:highlight w:val="none"/>
              </w:rPr>
            </w:pPr>
            <w:r>
              <w:rPr>
                <w:rFonts w:ascii="宋体" w:hAnsi="宋体" w:cs="宋体"/>
                <w:color w:val="000000"/>
                <w:spacing w:val="-6"/>
                <w:highlight w:val="none"/>
              </w:rPr>
              <w:t xml:space="preserve">主</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rPr>
                <w:rFonts w:ascii="宋体" w:hAnsi="宋体" w:cs="宋体"/>
                <w:color w:val="000000"/>
                <w:highlight w:val="none"/>
              </w:rPr>
            </w:r>
            <w:r/>
          </w:p>
        </w:tc>
      </w:tr>
      <w:tr>
        <w:trPr/>
        <w:tc>
          <w:tcPr>
            <w:gridSpan w:val="5"/>
            <w:tcW w:w="9670" w:type="dxa"/>
            <w:vAlign w:val="center"/>
            <w:textDirection w:val="lrTb"/>
            <w:noWrap w:val="false"/>
          </w:tcPr>
          <w:p>
            <w:pPr>
              <w:pStyle w:val="654"/>
              <w:spacing w:line="264" w:lineRule="auto"/>
              <w:rPr>
                <w:rFonts w:ascii="宋体" w:hAnsi="宋体" w:cs="宋体"/>
                <w:color w:val="000000"/>
                <w:highlight w:val="none"/>
              </w:rPr>
            </w:pPr>
            <w:r>
              <w:rPr>
                <w:rFonts w:hint="eastAsia" w:ascii="宋体" w:hAnsi="宋体" w:cs="宋体"/>
                <w:b/>
                <w:bCs/>
                <w:color w:val="000000"/>
                <w:spacing w:val="-3"/>
                <w:highlight w:val="none"/>
              </w:rPr>
              <w:t xml:space="preserve">3.业绩</w:t>
            </w:r>
            <w:r>
              <w:rPr>
                <w:rFonts w:ascii="宋体" w:hAnsi="宋体" w:cs="宋体"/>
                <w:color w:val="000000"/>
                <w:highlight w:val="none"/>
              </w:rPr>
            </w:r>
            <w:r/>
          </w:p>
        </w:tc>
      </w:tr>
      <w:tr>
        <w:trPr/>
        <w:tc>
          <w:tcPr>
            <w:tcW w:w="519" w:type="dxa"/>
            <w:vAlign w:val="center"/>
            <w:textDirection w:val="lrTb"/>
            <w:noWrap w:val="false"/>
          </w:tcPr>
          <w:p>
            <w:pPr>
              <w:pStyle w:val="654"/>
              <w:jc w:val="center"/>
              <w:spacing w:before="68" w:line="264" w:lineRule="auto"/>
              <w:rPr>
                <w:rFonts w:ascii="宋体" w:hAnsi="宋体" w:cs="宋体"/>
                <w:color w:val="000000"/>
                <w:spacing w:val="-2"/>
                <w:highlight w:val="none"/>
              </w:rPr>
            </w:pPr>
            <w:r>
              <w:rPr>
                <w:rFonts w:ascii="宋体" w:hAnsi="宋体" w:cs="宋体"/>
                <w:color w:val="000000"/>
                <w:spacing w:val="-2"/>
                <w:highlight w:val="none"/>
              </w:rPr>
              <w:t xml:space="preserve">3.1</w:t>
            </w:r>
            <w:r>
              <w:rPr>
                <w:rFonts w:ascii="宋体" w:hAnsi="宋体" w:cs="宋体"/>
                <w:color w:val="000000"/>
                <w:spacing w:val="-2"/>
                <w:highlight w:val="none"/>
              </w:rPr>
            </w:r>
            <w:r/>
          </w:p>
        </w:tc>
        <w:tc>
          <w:tcPr>
            <w:tcW w:w="1179" w:type="dxa"/>
            <w:vAlign w:val="center"/>
            <w:textDirection w:val="lrTb"/>
            <w:noWrap w:val="false"/>
          </w:tcPr>
          <w:p>
            <w:pPr>
              <w:pStyle w:val="654"/>
              <w:spacing w:before="69" w:line="264" w:lineRule="auto"/>
              <w:rPr>
                <w:rFonts w:hint="eastAsia" w:ascii="宋体" w:hAnsi="宋体" w:cs="宋体"/>
                <w:color w:val="000000"/>
                <w:spacing w:val="-1"/>
                <w:highlight w:val="none"/>
              </w:rPr>
            </w:pPr>
            <w:r>
              <w:rPr>
                <w:color w:val="000000"/>
                <w:highlight w:val="none"/>
              </w:rPr>
              <w:t xml:space="preserve">供应商业绩</w:t>
            </w:r>
            <w:r>
              <w:rPr>
                <w:rFonts w:hint="eastAsia" w:ascii="宋体" w:hAnsi="宋体" w:cs="宋体"/>
                <w:color w:val="000000"/>
                <w:spacing w:val="-1"/>
                <w:highlight w:val="none"/>
              </w:rPr>
            </w:r>
            <w:r/>
          </w:p>
        </w:tc>
        <w:tc>
          <w:tcPr>
            <w:tcW w:w="6616" w:type="dxa"/>
            <w:vAlign w:val="center"/>
            <w:textDirection w:val="lrTb"/>
            <w:noWrap w:val="false"/>
          </w:tcPr>
          <w:p>
            <w:pPr>
              <w:pStyle w:val="654"/>
              <w:jc w:val="left"/>
              <w:spacing w:line="264" w:lineRule="auto"/>
              <w:rPr>
                <w:rFonts w:hint="eastAsia"/>
                <w:color w:val="000000"/>
                <w:highlight w:val="none"/>
              </w:rPr>
            </w:pPr>
            <w:r>
              <w:rPr>
                <w:rFonts w:hint="eastAsia"/>
                <w:color w:val="000000"/>
                <w:highlight w:val="none"/>
              </w:rPr>
              <w:t xml:space="preserve">供应商提供202</w:t>
            </w:r>
            <w:r>
              <w:rPr>
                <w:rFonts w:hint="eastAsia"/>
                <w:color w:val="000000"/>
                <w:highlight w:val="none"/>
                <w:lang w:val="en-US" w:eastAsia="zh-CN"/>
              </w:rPr>
              <w:t xml:space="preserve">2</w:t>
            </w:r>
            <w:r>
              <w:rPr>
                <w:rFonts w:hint="eastAsia"/>
                <w:color w:val="000000"/>
                <w:highlight w:val="none"/>
              </w:rPr>
              <w:t xml:space="preserve">年1月1日（含</w:t>
            </w:r>
            <w:r>
              <w:rPr>
                <w:rFonts w:hint="eastAsia"/>
                <w:color w:val="000000"/>
                <w:highlight w:val="none"/>
                <w:lang w:eastAsia="zh-CN"/>
              </w:rPr>
              <w:t xml:space="preserve">，</w:t>
            </w:r>
            <w:r>
              <w:rPr>
                <w:rFonts w:hint="eastAsia"/>
                <w:color w:val="000000"/>
                <w:highlight w:val="none"/>
                <w:lang w:val="en-US" w:eastAsia="zh-CN"/>
              </w:rPr>
              <w:t xml:space="preserve">以合同签订时间为准</w:t>
            </w:r>
            <w:r>
              <w:rPr>
                <w:rFonts w:hint="eastAsia"/>
                <w:color w:val="000000"/>
                <w:highlight w:val="none"/>
              </w:rPr>
              <w:t xml:space="preserve">）以来，承接的类似物业项目（非住宅项目，</w:t>
            </w:r>
            <w:r>
              <w:rPr>
                <w:color w:val="000000"/>
                <w:highlight w:val="none"/>
              </w:rPr>
              <w:t xml:space="preserve">服务内容包括保洁、绿化、</w:t>
            </w:r>
            <w:r>
              <w:rPr>
                <w:rFonts w:hint="eastAsia"/>
                <w:color w:val="000000"/>
                <w:highlight w:val="none"/>
                <w:lang w:val="en-US" w:eastAsia="zh-CN"/>
              </w:rPr>
              <w:t xml:space="preserve">维修、</w:t>
            </w:r>
            <w:r>
              <w:rPr>
                <w:color w:val="000000"/>
                <w:highlight w:val="none"/>
              </w:rPr>
              <w:t xml:space="preserve">会务</w:t>
            </w:r>
            <w:r>
              <w:rPr>
                <w:rFonts w:hint="eastAsia"/>
                <w:color w:val="000000"/>
                <w:highlight w:val="none"/>
                <w:lang w:val="en-US" w:eastAsia="zh-CN"/>
              </w:rPr>
              <w:t xml:space="preserve">服务、零星搬运</w:t>
            </w:r>
            <w:r>
              <w:rPr>
                <w:color w:val="000000"/>
                <w:highlight w:val="none"/>
              </w:rPr>
              <w:t xml:space="preserve">中至少3项</w:t>
            </w:r>
            <w:r>
              <w:rPr>
                <w:rFonts w:hint="eastAsia"/>
                <w:color w:val="000000"/>
                <w:highlight w:val="none"/>
              </w:rPr>
              <w:t xml:space="preserve">，合同</w:t>
            </w:r>
            <w:r>
              <w:rPr>
                <w:rFonts w:hint="eastAsia"/>
                <w:color w:val="000000"/>
                <w:highlight w:val="none"/>
                <w:lang w:val="en-US" w:eastAsia="zh-CN"/>
              </w:rPr>
              <w:t xml:space="preserve">履约期限</w:t>
            </w:r>
            <w:r>
              <w:rPr>
                <w:rFonts w:hint="eastAsia"/>
                <w:color w:val="000000"/>
                <w:highlight w:val="none"/>
              </w:rPr>
              <w:t xml:space="preserve">不少于一年）业绩，并提供业主单位出具的履约优秀（或好评或满意或最高档次）评价材料。每提供一个业绩得3分，最多得9分，未提供不得分。</w:t>
            </w:r>
            <w:r>
              <w:rPr>
                <w:rFonts w:hint="eastAsia"/>
                <w:color w:val="000000"/>
                <w:highlight w:val="none"/>
              </w:rPr>
            </w:r>
            <w:r/>
          </w:p>
          <w:p>
            <w:pPr>
              <w:pStyle w:val="654"/>
              <w:jc w:val="left"/>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备注：①提供物业服务合同，合同应能反映相关信息，若合同不能反映相关信息，则还须提供业主单位出具的相关证明材料。同时提供加盖业主单位公章的评价材料。</w:t>
            </w:r>
            <w:r>
              <w:rPr>
                <w:rFonts w:hint="eastAsia" w:ascii="宋体" w:hAnsi="宋体" w:cs="宋体"/>
                <w:color w:val="000000"/>
                <w:szCs w:val="21"/>
                <w:highlight w:val="none"/>
              </w:rPr>
            </w:r>
            <w:r/>
          </w:p>
          <w:p>
            <w:pPr>
              <w:pStyle w:val="666"/>
              <w:ind w:left="0"/>
              <w:rPr>
                <w:rFonts w:hint="eastAsia"/>
                <w:color w:val="000000"/>
                <w:highlight w:val="none"/>
                <w:lang w:val="en-US"/>
              </w:rPr>
            </w:pPr>
            <w:r>
              <w:rPr>
                <w:rFonts w:hint="eastAsia" w:ascii="宋体" w:hAnsi="宋体" w:eastAsia="宋体"/>
                <w:color w:val="000000"/>
                <w:sz w:val="21"/>
                <w:szCs w:val="21"/>
                <w:highlight w:val="none"/>
                <w:lang w:val="en-US"/>
              </w:rPr>
              <w:t xml:space="preserve">②同一业主单位的多个业绩仅作为一个业绩，不累计得分。</w:t>
            </w:r>
            <w:r>
              <w:rPr>
                <w:rFonts w:hint="eastAsia"/>
                <w:color w:val="000000"/>
                <w:highlight w:val="none"/>
                <w:lang w:val="en-US"/>
              </w:rPr>
            </w:r>
            <w:r/>
          </w:p>
        </w:tc>
        <w:tc>
          <w:tcPr>
            <w:tcW w:w="573" w:type="dxa"/>
            <w:vAlign w:val="center"/>
            <w:textDirection w:val="lrTb"/>
            <w:noWrap w:val="false"/>
          </w:tcPr>
          <w:p>
            <w:pPr>
              <w:pStyle w:val="654"/>
              <w:jc w:val="center"/>
              <w:spacing w:before="68" w:line="264" w:lineRule="auto"/>
              <w:rPr>
                <w:rFonts w:ascii="宋体" w:hAnsi="宋体" w:cs="宋体"/>
                <w:color w:val="000000"/>
                <w:highlight w:val="none"/>
              </w:rPr>
            </w:pPr>
            <w:r>
              <w:rPr>
                <w:rFonts w:hint="eastAsia" w:ascii="宋体" w:hAnsi="宋体" w:cs="宋体"/>
                <w:color w:val="000000"/>
                <w:highlight w:val="none"/>
              </w:rPr>
              <w:t xml:space="preserve">9</w:t>
            </w:r>
            <w:r>
              <w:rPr>
                <w:rFonts w:ascii="宋体" w:hAnsi="宋体" w:cs="宋体"/>
                <w:color w:val="000000"/>
                <w:highlight w:val="none"/>
              </w:rPr>
            </w:r>
            <w:r/>
          </w:p>
        </w:tc>
        <w:tc>
          <w:tcPr>
            <w:tcW w:w="783" w:type="dxa"/>
            <w:vAlign w:val="center"/>
            <w:textDirection w:val="lrTb"/>
            <w:noWrap w:val="false"/>
          </w:tcPr>
          <w:p>
            <w:pPr>
              <w:pStyle w:val="654"/>
              <w:jc w:val="center"/>
              <w:spacing w:before="68" w:line="264" w:lineRule="auto"/>
              <w:rPr>
                <w:rFonts w:hint="eastAsia" w:ascii="宋体" w:hAnsi="宋体" w:cs="宋体"/>
                <w:color w:val="000000"/>
                <w:spacing w:val="-6"/>
                <w:highlight w:val="none"/>
              </w:rPr>
            </w:pPr>
            <w:r>
              <w:rPr>
                <w:rFonts w:hint="eastAsia" w:ascii="宋体" w:hAnsi="宋体" w:cs="宋体"/>
                <w:color w:val="000000"/>
                <w:spacing w:val="-6"/>
                <w:highlight w:val="none"/>
              </w:rPr>
              <w:t xml:space="preserve">客观分</w:t>
            </w:r>
            <w:r>
              <w:rPr>
                <w:rFonts w:hint="eastAsia" w:ascii="宋体" w:hAnsi="宋体" w:cs="宋体"/>
                <w:color w:val="000000"/>
                <w:spacing w:val="-6"/>
                <w:highlight w:val="none"/>
              </w:rPr>
            </w:r>
            <w:r/>
          </w:p>
        </w:tc>
      </w:tr>
      <w:tr>
        <w:trPr/>
        <w:tc>
          <w:tcPr>
            <w:gridSpan w:val="5"/>
            <w:tcW w:w="9670" w:type="dxa"/>
            <w:vAlign w:val="top"/>
            <w:textDirection w:val="lrTb"/>
            <w:noWrap w:val="false"/>
          </w:tcPr>
          <w:p>
            <w:pPr>
              <w:pStyle w:val="654"/>
              <w:spacing w:before="123" w:line="264" w:lineRule="auto"/>
              <w:rPr>
                <w:rFonts w:ascii="宋体" w:hAnsi="宋体" w:cs="宋体"/>
                <w:color w:val="000000"/>
                <w:highlight w:val="none"/>
              </w:rPr>
            </w:pPr>
            <w:r>
              <w:rPr>
                <w:rFonts w:hint="eastAsia" w:ascii="宋体" w:hAnsi="宋体" w:cs="宋体"/>
                <w:b/>
                <w:bCs/>
                <w:color w:val="000000"/>
                <w:spacing w:val="-3"/>
                <w:highlight w:val="none"/>
              </w:rPr>
              <w:t xml:space="preserve">4.履约能力</w:t>
            </w:r>
            <w:r>
              <w:rPr>
                <w:rFonts w:ascii="宋体" w:hAnsi="宋体" w:cs="宋体"/>
                <w:color w:val="000000"/>
                <w:highlight w:val="none"/>
              </w:rPr>
            </w:r>
            <w:r/>
          </w:p>
        </w:tc>
      </w:tr>
      <w:tr>
        <w:trPr/>
        <w:tc>
          <w:tcPr>
            <w:tcW w:w="519" w:type="dxa"/>
            <w:vAlign w:val="center"/>
            <w:textDirection w:val="lrTb"/>
            <w:noWrap w:val="false"/>
          </w:tcPr>
          <w:p>
            <w:pPr>
              <w:pStyle w:val="654"/>
              <w:jc w:val="center"/>
              <w:rPr>
                <w:rFonts w:ascii="宋体" w:hAnsi="宋体" w:cs="宋体"/>
                <w:color w:val="000000"/>
                <w:spacing w:val="-2"/>
                <w:highlight w:val="none"/>
              </w:rPr>
            </w:pPr>
            <w:r>
              <w:rPr>
                <w:rFonts w:ascii="宋体" w:hAnsi="宋体" w:cs="宋体"/>
                <w:color w:val="000000"/>
                <w:szCs w:val="24"/>
                <w:highlight w:val="none"/>
                <w:lang w:eastAsia="en-US"/>
              </w:rPr>
              <w:t xml:space="preserve">4.1</w:t>
            </w:r>
            <w:r>
              <w:rPr>
                <w:rFonts w:ascii="宋体" w:hAnsi="宋体" w:cs="宋体"/>
                <w:color w:val="000000"/>
                <w:spacing w:val="-2"/>
                <w:highlight w:val="none"/>
              </w:rPr>
            </w:r>
            <w:r/>
          </w:p>
        </w:tc>
        <w:tc>
          <w:tcPr>
            <w:tcW w:w="1179" w:type="dxa"/>
            <w:vAlign w:val="center"/>
            <w:textDirection w:val="lrTb"/>
            <w:noWrap w:val="false"/>
          </w:tcPr>
          <w:p>
            <w:pPr>
              <w:pStyle w:val="654"/>
              <w:jc w:val="center"/>
              <w:rPr>
                <w:rFonts w:ascii="宋体" w:hAnsi="宋体" w:cs="宋体"/>
                <w:color w:val="000000"/>
                <w:spacing w:val="-2"/>
                <w:highlight w:val="none"/>
              </w:rPr>
            </w:pPr>
            <w:r>
              <w:rPr>
                <w:rFonts w:hint="eastAsia" w:ascii="宋体" w:hAnsi="宋体" w:cs="宋体"/>
                <w:color w:val="000000"/>
                <w:szCs w:val="24"/>
                <w:highlight w:val="none"/>
              </w:rPr>
              <w:t xml:space="preserve">履约能力1</w:t>
            </w:r>
            <w:r>
              <w:rPr>
                <w:rFonts w:ascii="宋体" w:hAnsi="宋体" w:cs="宋体"/>
                <w:color w:val="000000"/>
                <w:spacing w:val="-2"/>
                <w:highlight w:val="none"/>
              </w:rPr>
            </w:r>
            <w:r/>
          </w:p>
        </w:tc>
        <w:tc>
          <w:tcPr>
            <w:tcW w:w="6616" w:type="dxa"/>
            <w:vAlign w:val="center"/>
            <w:textDirection w:val="lrTb"/>
            <w:noWrap w:val="false"/>
          </w:tcPr>
          <w:p>
            <w:pPr>
              <w:pStyle w:val="654"/>
              <w:jc w:val="left"/>
              <w:rPr>
                <w:rFonts w:hint="eastAsia" w:ascii="宋体" w:hAnsi="宋体" w:cs="宋体"/>
                <w:color w:val="000000"/>
                <w:szCs w:val="24"/>
                <w:highlight w:val="none"/>
              </w:rPr>
            </w:pPr>
            <w:r>
              <w:rPr>
                <w:rFonts w:hint="eastAsia" w:ascii="宋体" w:hAnsi="宋体" w:cs="宋体"/>
                <w:color w:val="000000"/>
                <w:szCs w:val="24"/>
                <w:highlight w:val="none"/>
                <w:lang w:eastAsia="zh-CN"/>
              </w:rPr>
              <w:t xml:space="preserve">供应商</w:t>
            </w:r>
            <w:r>
              <w:rPr>
                <w:rFonts w:ascii="宋体" w:hAnsi="宋体" w:cs="宋体"/>
                <w:color w:val="000000"/>
                <w:szCs w:val="24"/>
                <w:highlight w:val="none"/>
              </w:rPr>
              <w:t xml:space="preserve">拟投入本项目的项目负责人具有3年及以上类似物业服务项目（非住宅物业，内容包含</w:t>
            </w:r>
            <w:r>
              <w:rPr>
                <w:color w:val="000000"/>
                <w:highlight w:val="none"/>
              </w:rPr>
              <w:t xml:space="preserve">保洁、绿化、</w:t>
            </w:r>
            <w:r>
              <w:rPr>
                <w:rFonts w:hint="eastAsia"/>
                <w:color w:val="000000"/>
                <w:highlight w:val="none"/>
                <w:lang w:val="en-US" w:eastAsia="zh-CN"/>
              </w:rPr>
              <w:t xml:space="preserve">维修、</w:t>
            </w:r>
            <w:r>
              <w:rPr>
                <w:color w:val="000000"/>
                <w:highlight w:val="none"/>
              </w:rPr>
              <w:t xml:space="preserve">会务</w:t>
            </w:r>
            <w:r>
              <w:rPr>
                <w:rFonts w:hint="eastAsia"/>
                <w:color w:val="000000"/>
                <w:highlight w:val="none"/>
                <w:lang w:val="en-US" w:eastAsia="zh-CN"/>
              </w:rPr>
              <w:t xml:space="preserve">服务、零星搬运</w:t>
            </w:r>
            <w:r>
              <w:rPr>
                <w:rFonts w:ascii="宋体" w:hAnsi="宋体" w:cs="宋体"/>
                <w:color w:val="000000"/>
                <w:szCs w:val="24"/>
                <w:highlight w:val="none"/>
              </w:rPr>
              <w:t xml:space="preserve">中至少3项）工作经验并担任项目</w:t>
            </w:r>
            <w:r>
              <w:rPr>
                <w:rFonts w:hint="eastAsia" w:ascii="宋体" w:hAnsi="宋体" w:cs="宋体"/>
                <w:color w:val="000000"/>
                <w:szCs w:val="24"/>
                <w:highlight w:val="none"/>
              </w:rPr>
              <w:t xml:space="preserve">负责人</w:t>
            </w:r>
            <w:r>
              <w:rPr>
                <w:rFonts w:ascii="宋体" w:hAnsi="宋体" w:cs="宋体"/>
                <w:color w:val="000000"/>
                <w:szCs w:val="24"/>
                <w:highlight w:val="none"/>
              </w:rPr>
              <w:t xml:space="preserve">的，得</w:t>
            </w:r>
            <w:r>
              <w:rPr>
                <w:rFonts w:hint="eastAsia" w:ascii="宋体" w:hAnsi="宋体" w:cs="宋体"/>
                <w:color w:val="000000"/>
                <w:szCs w:val="24"/>
                <w:highlight w:val="none"/>
                <w:lang w:val="en-US" w:eastAsia="zh-CN"/>
              </w:rPr>
              <w:t xml:space="preserve">4</w:t>
            </w:r>
            <w:r>
              <w:rPr>
                <w:rFonts w:ascii="宋体" w:hAnsi="宋体" w:cs="宋体"/>
                <w:color w:val="000000"/>
                <w:szCs w:val="24"/>
                <w:highlight w:val="none"/>
              </w:rPr>
              <w:t xml:space="preserve">分</w:t>
            </w:r>
            <w:r>
              <w:rPr>
                <w:rFonts w:hint="eastAsia" w:ascii="宋体" w:hAnsi="宋体" w:cs="宋体"/>
                <w:color w:val="000000"/>
                <w:szCs w:val="24"/>
                <w:highlight w:val="none"/>
              </w:rPr>
              <w:t xml:space="preserve">。</w:t>
            </w:r>
            <w:r>
              <w:rPr>
                <w:rFonts w:hint="eastAsia" w:ascii="宋体" w:hAnsi="宋体" w:cs="宋体"/>
                <w:color w:val="000000"/>
                <w:szCs w:val="24"/>
                <w:highlight w:val="none"/>
              </w:rPr>
            </w:r>
            <w:r/>
          </w:p>
          <w:p>
            <w:pPr>
              <w:pStyle w:val="654"/>
              <w:jc w:val="left"/>
              <w:rPr>
                <w:rFonts w:hint="eastAsia" w:ascii="宋体" w:hAnsi="宋体" w:cs="宋体"/>
                <w:color w:val="000000"/>
                <w:highlight w:val="none"/>
              </w:rPr>
            </w:pPr>
            <w:r>
              <w:rPr>
                <w:rFonts w:hint="eastAsia" w:ascii="宋体" w:hAnsi="宋体" w:cs="宋体"/>
                <w:color w:val="000000"/>
                <w:highlight w:val="none"/>
              </w:rPr>
              <w:t xml:space="preserve">备注：提供加盖业主单位公章的工作经验证明材料</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需体现人员姓名、工作岗位、服务内容及期限</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w:t>
            </w:r>
            <w:r>
              <w:rPr>
                <w:rFonts w:hint="eastAsia" w:ascii="宋体" w:hAnsi="宋体" w:eastAsia="宋体" w:cs="宋体"/>
                <w:color w:val="000000"/>
                <w:szCs w:val="24"/>
                <w:highlight w:val="none"/>
                <w:lang w:bidi="ar-SA"/>
              </w:rPr>
              <w:t xml:space="preserve">证明材料缺项</w:t>
            </w:r>
            <w:r>
              <w:rPr>
                <w:rFonts w:hint="eastAsia" w:ascii="宋体" w:hAnsi="宋体" w:eastAsia="宋体" w:cs="宋体"/>
                <w:color w:val="000000"/>
                <w:sz w:val="21"/>
                <w:szCs w:val="24"/>
                <w:highlight w:val="none"/>
                <w:lang w:val="en-US" w:eastAsia="zh-CN" w:bidi="ar-SA"/>
              </w:rPr>
              <w:t xml:space="preserve">或未体现相应内容的</w:t>
            </w:r>
            <w:r>
              <w:rPr>
                <w:rFonts w:hint="eastAsia" w:ascii="宋体" w:hAnsi="宋体" w:eastAsia="宋体" w:cs="宋体"/>
                <w:color w:val="000000"/>
                <w:szCs w:val="24"/>
                <w:highlight w:val="none"/>
                <w:lang w:bidi="ar-SA"/>
              </w:rPr>
              <w:t xml:space="preserve">不得分。</w:t>
            </w:r>
            <w:r>
              <w:rPr>
                <w:rFonts w:hint="eastAsia" w:ascii="宋体" w:hAnsi="宋体" w:cs="宋体"/>
                <w:color w:val="000000"/>
                <w:highlight w:val="none"/>
              </w:rPr>
            </w:r>
            <w:r/>
          </w:p>
        </w:tc>
        <w:tc>
          <w:tcPr>
            <w:tcW w:w="573" w:type="dxa"/>
            <w:vAlign w:val="center"/>
            <w:textDirection w:val="lrTb"/>
            <w:noWrap w:val="false"/>
          </w:tcPr>
          <w:p>
            <w:pPr>
              <w:pStyle w:val="654"/>
              <w:jc w:val="center"/>
              <w:rPr>
                <w:rFonts w:hint="eastAsia" w:ascii="宋体" w:hAnsi="宋体" w:eastAsia="宋体" w:cs="宋体"/>
                <w:color w:val="000000"/>
                <w:szCs w:val="21"/>
                <w:highlight w:val="none"/>
                <w:lang w:eastAsia="zh-CN"/>
              </w:rPr>
            </w:pPr>
            <w:r>
              <w:rPr>
                <w:rFonts w:hint="eastAsia" w:ascii="宋体" w:hAnsi="宋体" w:cs="宋体"/>
                <w:color w:val="000000"/>
                <w:szCs w:val="24"/>
                <w:highlight w:val="none"/>
                <w:lang w:val="en-US" w:eastAsia="zh-CN"/>
              </w:rPr>
              <w:t xml:space="preserve">4</w:t>
            </w:r>
            <w:r>
              <w:rPr>
                <w:rFonts w:hint="eastAsia" w:ascii="宋体" w:hAnsi="宋体" w:eastAsia="宋体" w:cs="宋体"/>
                <w:color w:val="000000"/>
                <w:szCs w:val="21"/>
                <w:highlight w:val="none"/>
                <w:lang w:eastAsia="zh-CN"/>
              </w:rPr>
            </w:r>
            <w:r/>
          </w:p>
        </w:tc>
        <w:tc>
          <w:tcPr>
            <w:tcW w:w="783" w:type="dxa"/>
            <w:vAlign w:val="center"/>
            <w:textDirection w:val="lrTb"/>
            <w:noWrap w:val="false"/>
          </w:tcPr>
          <w:p>
            <w:pPr>
              <w:pStyle w:val="654"/>
              <w:jc w:val="center"/>
              <w:rPr>
                <w:rFonts w:hint="eastAsia" w:ascii="宋体" w:hAnsi="宋体" w:cs="宋体"/>
                <w:color w:val="000000"/>
                <w:szCs w:val="21"/>
                <w:highlight w:val="none"/>
              </w:rPr>
            </w:pPr>
            <w:r>
              <w:rPr>
                <w:rFonts w:ascii="宋体" w:hAnsi="宋体" w:cs="宋体"/>
                <w:color w:val="000000"/>
                <w:szCs w:val="24"/>
                <w:highlight w:val="none"/>
                <w:lang w:eastAsia="en-US"/>
              </w:rPr>
              <w:t xml:space="preserve">客观分</w:t>
            </w:r>
            <w:r>
              <w:rPr>
                <w:rFonts w:hint="eastAsia" w:ascii="宋体" w:hAnsi="宋体" w:cs="宋体"/>
                <w:color w:val="000000"/>
                <w:szCs w:val="21"/>
                <w:highlight w:val="none"/>
              </w:rPr>
            </w:r>
            <w:r/>
          </w:p>
        </w:tc>
      </w:tr>
      <w:tr>
        <w:trPr/>
        <w:tc>
          <w:tcPr>
            <w:tcW w:w="519" w:type="dxa"/>
            <w:vAlign w:val="center"/>
            <w:textDirection w:val="lrTb"/>
            <w:noWrap w:val="false"/>
          </w:tcPr>
          <w:p>
            <w:pPr>
              <w:pStyle w:val="654"/>
              <w:jc w:val="center"/>
              <w:rPr>
                <w:rFonts w:ascii="宋体" w:hAnsi="宋体" w:cs="宋体"/>
                <w:color w:val="000000"/>
                <w:szCs w:val="24"/>
                <w:highlight w:val="none"/>
                <w:lang w:eastAsia="en-US"/>
              </w:rPr>
            </w:pPr>
            <w:r>
              <w:rPr>
                <w:rFonts w:hint="eastAsia" w:ascii="宋体" w:hAnsi="宋体" w:cs="宋体"/>
                <w:color w:val="000000"/>
                <w:spacing w:val="-2"/>
                <w:highlight w:val="none"/>
              </w:rPr>
              <w:t xml:space="preserve">4.2</w:t>
            </w:r>
            <w:r>
              <w:rPr>
                <w:rFonts w:ascii="宋体" w:hAnsi="宋体" w:cs="宋体"/>
                <w:color w:val="000000"/>
                <w:szCs w:val="24"/>
                <w:highlight w:val="none"/>
                <w:lang w:eastAsia="en-US"/>
              </w:rPr>
            </w:r>
            <w:r/>
          </w:p>
        </w:tc>
        <w:tc>
          <w:tcPr>
            <w:tcW w:w="1179" w:type="dxa"/>
            <w:vAlign w:val="center"/>
            <w:textDirection w:val="lrTb"/>
            <w:noWrap w:val="false"/>
          </w:tcPr>
          <w:p>
            <w:pPr>
              <w:pStyle w:val="654"/>
              <w:jc w:val="center"/>
              <w:rPr>
                <w:rFonts w:hint="eastAsia" w:ascii="宋体" w:hAnsi="宋体" w:eastAsia="宋体" w:cs="宋体"/>
                <w:color w:val="000000"/>
                <w:szCs w:val="24"/>
                <w:highlight w:val="none"/>
                <w:lang w:eastAsia="zh-CN"/>
              </w:rPr>
            </w:pPr>
            <w:r>
              <w:rPr>
                <w:rFonts w:hint="eastAsia" w:ascii="宋体" w:hAnsi="宋体" w:cs="宋体"/>
                <w:color w:val="000000"/>
                <w:szCs w:val="24"/>
                <w:highlight w:val="none"/>
              </w:rPr>
              <w:t xml:space="preserve">履约能力</w:t>
            </w:r>
            <w:r>
              <w:rPr>
                <w:rFonts w:hint="eastAsia" w:ascii="宋体" w:hAnsi="宋体" w:cs="宋体"/>
                <w:color w:val="000000"/>
                <w:szCs w:val="24"/>
                <w:highlight w:val="none"/>
                <w:lang w:val="en-US" w:eastAsia="zh-CN"/>
              </w:rPr>
              <w:t xml:space="preserve">2</w:t>
            </w:r>
            <w:r>
              <w:rPr>
                <w:rFonts w:hint="eastAsia" w:ascii="宋体" w:hAnsi="宋体" w:eastAsia="宋体" w:cs="宋体"/>
                <w:color w:val="000000"/>
                <w:szCs w:val="24"/>
                <w:highlight w:val="none"/>
                <w:lang w:eastAsia="zh-CN"/>
              </w:rPr>
            </w:r>
            <w:r/>
          </w:p>
        </w:tc>
        <w:tc>
          <w:tcPr>
            <w:tcW w:w="6616" w:type="dxa"/>
            <w:vAlign w:val="center"/>
            <w:textDirection w:val="lrTb"/>
            <w:noWrap w:val="false"/>
          </w:tcPr>
          <w:p>
            <w:pPr>
              <w:pStyle w:val="654"/>
              <w:jc w:val="left"/>
              <w:rPr>
                <w:rFonts w:ascii="宋体" w:hAnsi="宋体" w:cs="宋体"/>
                <w:color w:val="000000"/>
                <w:szCs w:val="24"/>
                <w:highlight w:val="none"/>
              </w:rPr>
            </w:pPr>
            <w:r>
              <w:rPr>
                <w:rFonts w:hint="eastAsia" w:ascii="宋体" w:hAnsi="宋体" w:cs="宋体"/>
                <w:color w:val="000000"/>
                <w:spacing w:val="-2"/>
                <w:highlight w:val="none"/>
                <w:lang w:eastAsia="zh-CN"/>
              </w:rPr>
              <w:t xml:space="preserve">供应商</w:t>
            </w:r>
            <w:r>
              <w:rPr>
                <w:rFonts w:hint="eastAsia" w:ascii="宋体" w:hAnsi="宋体" w:cs="宋体"/>
                <w:color w:val="000000"/>
                <w:spacing w:val="-2"/>
                <w:highlight w:val="none"/>
              </w:rPr>
              <w:t xml:space="preserve">拟投入本项目的教学区主管、新大楼主管具有3年及以上类似物业服务项目（非住宅物业，内容包含</w:t>
            </w:r>
            <w:r>
              <w:rPr>
                <w:color w:val="000000"/>
                <w:highlight w:val="none"/>
              </w:rPr>
              <w:t xml:space="preserve">保洁、绿化、</w:t>
            </w:r>
            <w:r>
              <w:rPr>
                <w:rFonts w:hint="eastAsia"/>
                <w:color w:val="000000"/>
                <w:highlight w:val="none"/>
                <w:lang w:val="en-US" w:eastAsia="zh-CN"/>
              </w:rPr>
              <w:t xml:space="preserve">维修、</w:t>
            </w:r>
            <w:r>
              <w:rPr>
                <w:color w:val="000000"/>
                <w:highlight w:val="none"/>
              </w:rPr>
              <w:t xml:space="preserve">会务</w:t>
            </w:r>
            <w:r>
              <w:rPr>
                <w:rFonts w:hint="eastAsia"/>
                <w:color w:val="000000"/>
                <w:highlight w:val="none"/>
                <w:lang w:val="en-US" w:eastAsia="zh-CN"/>
              </w:rPr>
              <w:t xml:space="preserve">服务、零星搬运</w:t>
            </w:r>
            <w:r>
              <w:rPr>
                <w:rFonts w:hint="eastAsia" w:ascii="宋体" w:hAnsi="宋体" w:cs="宋体"/>
                <w:color w:val="000000"/>
                <w:spacing w:val="-2"/>
                <w:highlight w:val="none"/>
              </w:rPr>
              <w:t xml:space="preserve">中至少</w:t>
            </w:r>
            <w:r>
              <w:rPr>
                <w:rFonts w:ascii="宋体" w:hAnsi="宋体" w:cs="宋体"/>
                <w:color w:val="000000"/>
                <w:szCs w:val="24"/>
                <w:highlight w:val="none"/>
              </w:rPr>
              <w:t xml:space="preserve">3项）工作经验并担任主管或以上岗位的，每一人满足得2分，最高得4分。</w:t>
            </w:r>
            <w:r>
              <w:rPr>
                <w:rFonts w:ascii="宋体" w:hAnsi="宋体" w:cs="宋体"/>
                <w:color w:val="000000"/>
                <w:szCs w:val="24"/>
                <w:highlight w:val="none"/>
              </w:rPr>
            </w:r>
            <w:r/>
          </w:p>
          <w:p>
            <w:pPr>
              <w:pStyle w:val="666"/>
              <w:ind w:left="0"/>
              <w:rPr>
                <w:rFonts w:hint="eastAsia"/>
                <w:color w:val="000000"/>
                <w:highlight w:val="none"/>
                <w:lang w:val="en-US"/>
              </w:rPr>
            </w:pPr>
            <w:r>
              <w:rPr>
                <w:rFonts w:hint="eastAsia" w:ascii="宋体" w:hAnsi="宋体" w:eastAsia="宋体"/>
                <w:color w:val="000000"/>
                <w:spacing w:val="-2"/>
                <w:sz w:val="21"/>
                <w:highlight w:val="none"/>
                <w:lang w:val="en-US"/>
              </w:rPr>
              <w:t xml:space="preserve">备注：提供加盖业主单位公章的工作经验证明材料</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需体现人员姓名、工作岗位、服务内容及期限</w:t>
            </w:r>
            <w:r>
              <w:rPr>
                <w:rFonts w:hint="eastAsia" w:ascii="宋体" w:hAnsi="宋体" w:cs="宋体"/>
                <w:color w:val="000000"/>
                <w:highlight w:val="none"/>
                <w:lang w:eastAsia="zh-CN"/>
              </w:rPr>
              <w:t xml:space="preserve">）</w:t>
            </w:r>
            <w:r>
              <w:rPr>
                <w:rFonts w:hint="eastAsia" w:ascii="宋体" w:hAnsi="宋体" w:eastAsia="宋体"/>
                <w:color w:val="000000"/>
                <w:spacing w:val="-2"/>
                <w:sz w:val="21"/>
                <w:highlight w:val="none"/>
                <w:lang w:val="en-US"/>
              </w:rPr>
              <w:t xml:space="preserve">，</w:t>
            </w:r>
            <w:r>
              <w:rPr>
                <w:rFonts w:hint="eastAsia" w:ascii="宋体" w:hAnsi="宋体" w:eastAsia="宋体" w:cs="宋体"/>
                <w:color w:val="000000"/>
                <w:szCs w:val="24"/>
                <w:highlight w:val="none"/>
                <w:lang w:bidi="ar-SA"/>
              </w:rPr>
              <w:t xml:space="preserve">证明材料缺项</w:t>
            </w:r>
            <w:r>
              <w:rPr>
                <w:rFonts w:hint="eastAsia" w:ascii="宋体" w:hAnsi="宋体" w:eastAsia="宋体" w:cs="宋体"/>
                <w:color w:val="000000"/>
                <w:sz w:val="21"/>
                <w:szCs w:val="24"/>
                <w:highlight w:val="none"/>
                <w:lang w:val="en-US" w:eastAsia="zh-CN" w:bidi="ar-SA"/>
              </w:rPr>
              <w:t xml:space="preserve">或未体现相应内容的</w:t>
            </w:r>
            <w:r>
              <w:rPr>
                <w:rFonts w:hint="eastAsia" w:ascii="宋体" w:hAnsi="宋体" w:eastAsia="宋体" w:cs="宋体"/>
                <w:color w:val="000000"/>
                <w:szCs w:val="24"/>
                <w:highlight w:val="none"/>
                <w:lang w:bidi="ar-SA"/>
              </w:rPr>
              <w:t xml:space="preserve">不得分。</w:t>
            </w:r>
            <w:r>
              <w:rPr>
                <w:rFonts w:hint="eastAsia"/>
                <w:color w:val="000000"/>
                <w:highlight w:val="none"/>
                <w:lang w:val="en-US"/>
              </w:rPr>
            </w:r>
            <w:r/>
          </w:p>
        </w:tc>
        <w:tc>
          <w:tcPr>
            <w:tcW w:w="573" w:type="dxa"/>
            <w:vAlign w:val="center"/>
            <w:textDirection w:val="lrTb"/>
            <w:noWrap w:val="false"/>
          </w:tcPr>
          <w:p>
            <w:pPr>
              <w:pStyle w:val="654"/>
              <w:jc w:val="center"/>
              <w:spacing w:before="68" w:line="264" w:lineRule="auto"/>
              <w:rPr>
                <w:rFonts w:hint="eastAsia" w:ascii="宋体" w:hAnsi="宋体" w:cs="宋体"/>
                <w:color w:val="000000"/>
                <w:spacing w:val="-2"/>
                <w:highlight w:val="none"/>
              </w:rPr>
            </w:pPr>
            <w:r>
              <w:rPr>
                <w:rFonts w:hint="eastAsia" w:ascii="宋体" w:hAnsi="宋体" w:cs="宋体"/>
                <w:color w:val="000000"/>
                <w:highlight w:val="none"/>
                <w:lang w:eastAsia="en-US"/>
              </w:rPr>
              <w:t xml:space="preserve">4</w:t>
            </w:r>
            <w:r>
              <w:rPr>
                <w:rFonts w:hint="eastAsia" w:ascii="宋体" w:hAnsi="宋体" w:cs="宋体"/>
                <w:color w:val="000000"/>
                <w:spacing w:val="-2"/>
                <w:highlight w:val="none"/>
              </w:rPr>
            </w:r>
            <w:r/>
          </w:p>
        </w:tc>
        <w:tc>
          <w:tcPr>
            <w:tcW w:w="783" w:type="dxa"/>
            <w:vAlign w:val="center"/>
            <w:textDirection w:val="lrTb"/>
            <w:noWrap w:val="false"/>
          </w:tcPr>
          <w:p>
            <w:pPr>
              <w:pStyle w:val="654"/>
              <w:jc w:val="center"/>
              <w:spacing w:before="68" w:line="264" w:lineRule="auto"/>
              <w:rPr>
                <w:rFonts w:hint="eastAsia" w:ascii="宋体" w:hAnsi="宋体" w:cs="宋体"/>
                <w:color w:val="000000"/>
                <w:spacing w:val="0"/>
                <w:highlight w:val="none"/>
                <w:lang w:eastAsia="en-US"/>
              </w:rPr>
            </w:pPr>
            <w:r>
              <w:rPr>
                <w:rFonts w:hint="eastAsia" w:ascii="宋体" w:hAnsi="宋体" w:cs="宋体"/>
                <w:color w:val="000000"/>
                <w:spacing w:val="32"/>
                <w:highlight w:val="none"/>
                <w:lang w:eastAsia="en-US"/>
              </w:rPr>
              <w:t xml:space="preserve">客观</w:t>
            </w:r>
            <w:r>
              <w:rPr>
                <w:rFonts w:hint="eastAsia" w:ascii="宋体" w:hAnsi="宋体" w:cs="宋体"/>
                <w:color w:val="000000"/>
                <w:spacing w:val="0"/>
                <w:highlight w:val="none"/>
                <w:lang w:eastAsia="en-US"/>
              </w:rPr>
              <w:t xml:space="preserve">分</w:t>
            </w:r>
            <w:r>
              <w:rPr>
                <w:rFonts w:hint="eastAsia" w:ascii="宋体" w:hAnsi="宋体" w:cs="宋体"/>
                <w:color w:val="000000"/>
                <w:spacing w:val="0"/>
                <w:highlight w:val="none"/>
                <w:lang w:eastAsia="en-US"/>
              </w:rPr>
            </w:r>
            <w:r/>
          </w:p>
        </w:tc>
      </w:tr>
      <w:tr>
        <w:trPr/>
        <w:tc>
          <w:tcPr>
            <w:tcW w:w="519" w:type="dxa"/>
            <w:vAlign w:val="center"/>
            <w:textDirection w:val="lrTb"/>
            <w:noWrap w:val="false"/>
          </w:tcPr>
          <w:p>
            <w:pPr>
              <w:pStyle w:val="654"/>
              <w:jc w:val="center"/>
              <w:spacing w:before="68" w:line="264" w:lineRule="auto"/>
              <w:rPr>
                <w:rFonts w:hint="eastAsia" w:ascii="宋体" w:hAnsi="宋体" w:cs="宋体"/>
                <w:color w:val="000000"/>
                <w:spacing w:val="-2"/>
                <w:highlight w:val="none"/>
                <w:lang w:eastAsia="en-US"/>
              </w:rPr>
            </w:pPr>
            <w:r>
              <w:rPr>
                <w:rFonts w:hint="eastAsia" w:ascii="宋体" w:hAnsi="宋体" w:cs="宋体"/>
                <w:color w:val="000000"/>
                <w:spacing w:val="-2"/>
                <w:highlight w:val="none"/>
              </w:rPr>
              <w:t xml:space="preserve">4.3</w:t>
            </w:r>
            <w:r>
              <w:rPr>
                <w:rFonts w:hint="eastAsia" w:ascii="宋体" w:hAnsi="宋体" w:cs="宋体"/>
                <w:color w:val="000000"/>
                <w:spacing w:val="-2"/>
                <w:highlight w:val="none"/>
                <w:lang w:eastAsia="en-US"/>
              </w:rPr>
            </w:r>
            <w:r/>
          </w:p>
        </w:tc>
        <w:tc>
          <w:tcPr>
            <w:tcW w:w="1179" w:type="dxa"/>
            <w:vAlign w:val="center"/>
            <w:textDirection w:val="lrTb"/>
            <w:noWrap w:val="false"/>
          </w:tcPr>
          <w:p>
            <w:pPr>
              <w:pStyle w:val="654"/>
              <w:jc w:val="center"/>
              <w:spacing w:before="69" w:line="264" w:lineRule="auto"/>
              <w:rPr>
                <w:rFonts w:hint="eastAsia" w:ascii="宋体" w:hAnsi="宋体" w:eastAsia="宋体" w:cs="宋体"/>
                <w:color w:val="000000"/>
                <w:spacing w:val="-2"/>
                <w:highlight w:val="none"/>
                <w:lang w:eastAsia="zh-CN"/>
              </w:rPr>
            </w:pPr>
            <w:r>
              <w:rPr>
                <w:rFonts w:ascii="宋体" w:hAnsi="宋体" w:cs="宋体"/>
                <w:color w:val="000000"/>
                <w:szCs w:val="24"/>
                <w:highlight w:val="none"/>
              </w:rPr>
              <w:t xml:space="preserve">履约能力</w:t>
            </w:r>
            <w:r>
              <w:rPr>
                <w:rFonts w:hint="eastAsia" w:ascii="宋体" w:hAnsi="宋体" w:cs="宋体"/>
                <w:color w:val="000000"/>
                <w:szCs w:val="24"/>
                <w:highlight w:val="none"/>
                <w:lang w:val="en-US" w:eastAsia="zh-CN"/>
              </w:rPr>
              <w:t xml:space="preserve">3</w:t>
            </w:r>
            <w:r>
              <w:rPr>
                <w:rFonts w:hint="eastAsia" w:ascii="宋体" w:hAnsi="宋体" w:eastAsia="宋体" w:cs="宋体"/>
                <w:color w:val="000000"/>
                <w:spacing w:val="-2"/>
                <w:highlight w:val="none"/>
                <w:lang w:eastAsia="zh-CN"/>
              </w:rPr>
            </w:r>
            <w:r/>
          </w:p>
        </w:tc>
        <w:tc>
          <w:tcPr>
            <w:tcW w:w="6616" w:type="dxa"/>
            <w:vAlign w:val="center"/>
            <w:textDirection w:val="lrTb"/>
            <w:noWrap w:val="false"/>
          </w:tcPr>
          <w:p>
            <w:pPr>
              <w:pStyle w:val="654"/>
              <w:jc w:val="left"/>
              <w:rPr>
                <w:rFonts w:hint="eastAsia" w:ascii="宋体" w:hAnsi="宋体" w:cs="宋体"/>
                <w:color w:val="000000"/>
                <w:szCs w:val="24"/>
                <w:highlight w:val="none"/>
              </w:rPr>
            </w:pPr>
            <w:r>
              <w:rPr>
                <w:rFonts w:hint="eastAsia" w:ascii="宋体" w:hAnsi="宋体" w:cs="宋体"/>
                <w:color w:val="000000"/>
                <w:szCs w:val="24"/>
                <w:highlight w:val="none"/>
                <w:lang w:eastAsia="zh-CN"/>
              </w:rPr>
              <w:t xml:space="preserve">供应商</w:t>
            </w:r>
            <w:r>
              <w:rPr>
                <w:rFonts w:ascii="宋体" w:hAnsi="宋体" w:cs="宋体"/>
                <w:color w:val="000000"/>
                <w:szCs w:val="24"/>
                <w:highlight w:val="none"/>
              </w:rPr>
              <w:t xml:space="preserve">拟投入本项目的</w:t>
            </w:r>
            <w:r>
              <w:rPr>
                <w:rFonts w:hint="eastAsia" w:ascii="宋体" w:hAnsi="宋体" w:cs="宋体"/>
                <w:color w:val="000000"/>
                <w:szCs w:val="24"/>
                <w:highlight w:val="none"/>
              </w:rPr>
              <w:t xml:space="preserve">工程</w:t>
            </w:r>
            <w:r>
              <w:rPr>
                <w:rFonts w:hint="eastAsia" w:ascii="宋体" w:hAnsi="宋体" w:cs="宋体"/>
                <w:color w:val="000000"/>
                <w:szCs w:val="24"/>
                <w:highlight w:val="none"/>
                <w:lang w:val="en-US" w:eastAsia="zh-CN"/>
              </w:rPr>
              <w:t xml:space="preserve">维修</w:t>
            </w:r>
            <w:r>
              <w:rPr>
                <w:rFonts w:hint="eastAsia" w:ascii="宋体" w:hAnsi="宋体" w:cs="宋体"/>
                <w:color w:val="000000"/>
                <w:szCs w:val="24"/>
                <w:highlight w:val="none"/>
              </w:rPr>
              <w:t xml:space="preserve">主管</w:t>
            </w:r>
            <w:r>
              <w:rPr>
                <w:rFonts w:ascii="宋体" w:hAnsi="宋体" w:cs="宋体"/>
                <w:color w:val="000000"/>
                <w:szCs w:val="24"/>
                <w:highlight w:val="none"/>
              </w:rPr>
              <w:t xml:space="preserve">具有3年及以上类似物业服务项目（非住宅物业，</w:t>
            </w:r>
            <w:r>
              <w:rPr>
                <w:rFonts w:hint="eastAsia" w:ascii="宋体" w:hAnsi="宋体" w:cs="宋体"/>
                <w:color w:val="000000"/>
                <w:szCs w:val="24"/>
                <w:highlight w:val="none"/>
                <w:lang w:val="en-US" w:eastAsia="zh-CN"/>
              </w:rPr>
              <w:t xml:space="preserve">工程维修</w:t>
            </w:r>
            <w:r>
              <w:rPr>
                <w:rFonts w:ascii="宋体" w:hAnsi="宋体" w:cs="宋体"/>
                <w:color w:val="000000"/>
                <w:szCs w:val="24"/>
                <w:highlight w:val="none"/>
              </w:rPr>
              <w:t xml:space="preserve">内容</w:t>
            </w:r>
            <w:r>
              <w:rPr>
                <w:rFonts w:hint="eastAsia" w:ascii="宋体" w:hAnsi="宋体" w:cs="宋体"/>
                <w:color w:val="000000"/>
                <w:szCs w:val="24"/>
                <w:highlight w:val="none"/>
                <w:lang w:val="en-US" w:eastAsia="zh-CN"/>
              </w:rPr>
              <w:t xml:space="preserve">包</w:t>
            </w:r>
            <w:r>
              <w:rPr>
                <w:rFonts w:hint="eastAsia" w:ascii="宋体" w:hAnsi="宋体" w:eastAsia="宋体" w:cs="宋体"/>
                <w:color w:val="000000"/>
                <w:szCs w:val="24"/>
                <w:highlight w:val="none"/>
                <w:lang w:val="en-US" w:eastAsia="zh-CN"/>
              </w:rPr>
              <w:t xml:space="preserve">含小型</w:t>
            </w:r>
            <w:r>
              <w:rPr>
                <w:rFonts w:ascii="宋体" w:hAnsi="宋体" w:eastAsia="宋体" w:cs="宋体"/>
                <w:color w:val="000000"/>
                <w:szCs w:val="24"/>
                <w:highlight w:val="none"/>
              </w:rPr>
              <w:t xml:space="preserve">维修</w:t>
            </w:r>
            <w:r>
              <w:rPr>
                <w:rFonts w:hint="eastAsia" w:ascii="宋体" w:hAnsi="宋体" w:eastAsia="宋体" w:cs="宋体"/>
                <w:color w:val="000000"/>
                <w:szCs w:val="24"/>
                <w:highlight w:val="none"/>
                <w:lang w:eastAsia="zh-CN"/>
              </w:rPr>
              <w:t xml:space="preserve">、</w:t>
            </w:r>
            <w:r>
              <w:rPr>
                <w:rFonts w:hint="eastAsia" w:ascii="宋体" w:hAnsi="宋体" w:eastAsia="宋体" w:cs="宋体"/>
                <w:color w:val="000000"/>
                <w:szCs w:val="24"/>
                <w:highlight w:val="none"/>
                <w:lang w:val="en-US" w:eastAsia="zh-CN"/>
              </w:rPr>
              <w:t xml:space="preserve">供水系统、排水系统、</w:t>
            </w:r>
            <w:r>
              <w:rPr>
                <w:rFonts w:ascii="宋体" w:hAnsi="宋体" w:eastAsia="宋体" w:cs="宋体"/>
                <w:color w:val="000000"/>
                <w:szCs w:val="24"/>
                <w:highlight w:val="none"/>
              </w:rPr>
              <w:t xml:space="preserve">配电房</w:t>
            </w:r>
            <w:r>
              <w:rPr>
                <w:rFonts w:hint="eastAsia" w:ascii="宋体" w:hAnsi="宋体" w:eastAsia="宋体" w:cs="宋体"/>
                <w:color w:val="000000"/>
                <w:szCs w:val="24"/>
                <w:highlight w:val="none"/>
                <w:lang w:val="en-US" w:eastAsia="zh-CN"/>
              </w:rPr>
              <w:t xml:space="preserve">及强电、电梯系统中至少3项</w:t>
            </w:r>
            <w:r>
              <w:rPr>
                <w:rFonts w:ascii="宋体" w:hAnsi="宋体" w:eastAsia="宋体" w:cs="宋体"/>
                <w:color w:val="000000"/>
                <w:szCs w:val="24"/>
                <w:highlight w:val="none"/>
              </w:rPr>
              <w:t xml:space="preserve">）</w:t>
            </w:r>
            <w:r>
              <w:rPr>
                <w:rFonts w:hint="eastAsia"/>
                <w:color w:val="000000"/>
                <w:highlight w:val="none"/>
                <w:lang w:val="en-US" w:eastAsia="zh-CN"/>
              </w:rPr>
              <w:t xml:space="preserve">工程维修主管或以上岗位的工作经验</w:t>
            </w:r>
            <w:r>
              <w:rPr>
                <w:rFonts w:hint="eastAsia" w:ascii="宋体" w:hAnsi="宋体" w:cs="宋体"/>
                <w:color w:val="000000"/>
                <w:szCs w:val="24"/>
                <w:highlight w:val="none"/>
                <w:lang w:eastAsia="zh-CN"/>
              </w:rPr>
              <w:t xml:space="preserve">，</w:t>
            </w:r>
            <w:r>
              <w:rPr>
                <w:rFonts w:ascii="宋体" w:hAnsi="宋体" w:cs="宋体"/>
                <w:color w:val="000000"/>
                <w:szCs w:val="24"/>
                <w:highlight w:val="none"/>
              </w:rPr>
              <w:t xml:space="preserve">得</w:t>
            </w:r>
            <w:r>
              <w:rPr>
                <w:rFonts w:hint="eastAsia" w:ascii="宋体" w:hAnsi="宋体" w:cs="宋体"/>
                <w:color w:val="000000"/>
                <w:szCs w:val="24"/>
                <w:highlight w:val="none"/>
              </w:rPr>
              <w:t xml:space="preserve">3</w:t>
            </w:r>
            <w:r>
              <w:rPr>
                <w:rFonts w:ascii="宋体" w:hAnsi="宋体" w:cs="宋体"/>
                <w:color w:val="000000"/>
                <w:szCs w:val="24"/>
                <w:highlight w:val="none"/>
              </w:rPr>
              <w:t xml:space="preserve">分</w:t>
            </w:r>
            <w:r>
              <w:rPr>
                <w:rFonts w:hint="eastAsia" w:ascii="宋体" w:hAnsi="宋体" w:cs="宋体"/>
                <w:color w:val="000000"/>
                <w:szCs w:val="24"/>
                <w:highlight w:val="none"/>
              </w:rPr>
              <w:t xml:space="preserve">。</w:t>
            </w:r>
            <w:r>
              <w:rPr>
                <w:rFonts w:hint="eastAsia" w:ascii="宋体" w:hAnsi="宋体" w:cs="宋体"/>
                <w:color w:val="000000"/>
                <w:szCs w:val="24"/>
                <w:highlight w:val="none"/>
              </w:rPr>
            </w:r>
            <w:r/>
          </w:p>
          <w:p>
            <w:pPr>
              <w:pStyle w:val="666"/>
              <w:ind w:left="0"/>
              <w:rPr>
                <w:color w:val="000000"/>
                <w:highlight w:val="none"/>
              </w:rPr>
            </w:pPr>
            <w:r>
              <w:rPr>
                <w:rFonts w:hint="eastAsia" w:ascii="宋体" w:hAnsi="宋体" w:eastAsia="宋体"/>
                <w:color w:val="000000"/>
                <w:sz w:val="21"/>
                <w:szCs w:val="24"/>
                <w:highlight w:val="none"/>
                <w:lang w:val="en-US"/>
              </w:rPr>
              <w:t xml:space="preserve">备注：提供加盖业主单位公章的工作经验证明材料</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需体现人员姓名、工作岗位、服务内容及期限</w:t>
            </w:r>
            <w:r>
              <w:rPr>
                <w:rFonts w:hint="eastAsia" w:ascii="宋体" w:hAnsi="宋体" w:cs="宋体"/>
                <w:color w:val="000000"/>
                <w:highlight w:val="none"/>
                <w:lang w:eastAsia="zh-CN"/>
              </w:rPr>
              <w:t xml:space="preserve">）</w:t>
            </w:r>
            <w:r>
              <w:rPr>
                <w:rFonts w:hint="eastAsia" w:ascii="宋体" w:hAnsi="宋体" w:eastAsia="宋体"/>
                <w:color w:val="000000"/>
                <w:spacing w:val="-2"/>
                <w:sz w:val="21"/>
                <w:highlight w:val="none"/>
                <w:lang w:val="en-US"/>
              </w:rPr>
              <w:t xml:space="preserve">，</w:t>
            </w:r>
            <w:r>
              <w:rPr>
                <w:rFonts w:hint="eastAsia" w:ascii="宋体" w:hAnsi="宋体" w:eastAsia="宋体" w:cs="宋体"/>
                <w:color w:val="000000"/>
                <w:szCs w:val="24"/>
                <w:highlight w:val="none"/>
                <w:lang w:bidi="ar-SA"/>
              </w:rPr>
              <w:t xml:space="preserve">证明材料缺项</w:t>
            </w:r>
            <w:r>
              <w:rPr>
                <w:rFonts w:hint="eastAsia" w:ascii="宋体" w:hAnsi="宋体" w:eastAsia="宋体" w:cs="宋体"/>
                <w:color w:val="000000"/>
                <w:sz w:val="21"/>
                <w:szCs w:val="24"/>
                <w:highlight w:val="none"/>
                <w:lang w:val="en-US" w:eastAsia="zh-CN" w:bidi="ar-SA"/>
              </w:rPr>
              <w:t xml:space="preserve">或未体现相应内容的</w:t>
            </w:r>
            <w:r>
              <w:rPr>
                <w:rFonts w:hint="eastAsia" w:ascii="宋体" w:hAnsi="宋体" w:eastAsia="宋体" w:cs="宋体"/>
                <w:color w:val="000000"/>
                <w:szCs w:val="24"/>
                <w:highlight w:val="none"/>
                <w:lang w:bidi="ar-SA"/>
              </w:rPr>
              <w:t xml:space="preserve">不得分。</w:t>
            </w:r>
            <w:r>
              <w:rPr>
                <w:color w:val="000000"/>
                <w:highlight w:val="none"/>
              </w:rPr>
            </w:r>
            <w:r/>
          </w:p>
        </w:tc>
        <w:tc>
          <w:tcPr>
            <w:tcW w:w="573" w:type="dxa"/>
            <w:vAlign w:val="center"/>
            <w:textDirection w:val="lrTb"/>
            <w:noWrap w:val="false"/>
          </w:tcPr>
          <w:p>
            <w:pPr>
              <w:pStyle w:val="654"/>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783" w:type="dxa"/>
            <w:vAlign w:val="center"/>
            <w:textDirection w:val="lrTb"/>
            <w:noWrap w:val="false"/>
          </w:tcPr>
          <w:p>
            <w:pPr>
              <w:pStyle w:val="654"/>
              <w:jc w:val="center"/>
              <w:spacing w:line="264" w:lineRule="auto"/>
              <w:rPr>
                <w:rFonts w:hint="eastAsia" w:ascii="宋体" w:hAnsi="宋体" w:cs="宋体"/>
                <w:color w:val="000000"/>
                <w:szCs w:val="21"/>
                <w:highlight w:val="none"/>
                <w:lang w:eastAsia="en-US"/>
              </w:rPr>
            </w:pPr>
            <w:r>
              <w:rPr>
                <w:rFonts w:hint="eastAsia" w:ascii="宋体" w:hAnsi="宋体" w:cs="宋体"/>
                <w:color w:val="000000"/>
                <w:szCs w:val="21"/>
                <w:highlight w:val="none"/>
              </w:rPr>
              <w:t xml:space="preserve">客观分</w:t>
            </w:r>
            <w:r>
              <w:rPr>
                <w:rFonts w:hint="eastAsia" w:ascii="宋体" w:hAnsi="宋体" w:cs="宋体"/>
                <w:color w:val="000000"/>
                <w:szCs w:val="21"/>
                <w:highlight w:val="none"/>
                <w:lang w:eastAsia="en-US"/>
              </w:rPr>
            </w:r>
            <w:r/>
          </w:p>
        </w:tc>
      </w:tr>
      <w:tr>
        <w:trPr/>
        <w:tc>
          <w:tcPr>
            <w:tcW w:w="519" w:type="dxa"/>
            <w:vAlign w:val="center"/>
            <w:textDirection w:val="lrTb"/>
            <w:noWrap w:val="false"/>
          </w:tcPr>
          <w:p>
            <w:pPr>
              <w:pStyle w:val="654"/>
              <w:jc w:val="center"/>
              <w:spacing w:before="68"/>
              <w:rPr>
                <w:rFonts w:hint="eastAsia"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t xml:space="preserve">4.4</w:t>
            </w:r>
            <w:r>
              <w:rPr>
                <w:rFonts w:hint="eastAsia" w:ascii="宋体" w:hAnsi="宋体" w:eastAsia="宋体" w:cs="宋体"/>
                <w:color w:val="000000"/>
                <w:sz w:val="21"/>
                <w:szCs w:val="24"/>
                <w:highlight w:val="none"/>
                <w:lang w:val="en-US" w:eastAsia="zh-CN" w:bidi="ar-SA"/>
              </w:rPr>
            </w:r>
            <w:r/>
          </w:p>
        </w:tc>
        <w:tc>
          <w:tcPr>
            <w:tcW w:w="1179" w:type="dxa"/>
            <w:vAlign w:val="center"/>
            <w:textDirection w:val="lrTb"/>
            <w:noWrap w:val="false"/>
          </w:tcPr>
          <w:p>
            <w:pPr>
              <w:pStyle w:val="654"/>
              <w:spacing w:before="69"/>
              <w:rPr>
                <w:rFonts w:hint="eastAsia"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t xml:space="preserve">履约能力4</w:t>
            </w:r>
            <w:r>
              <w:rPr>
                <w:rFonts w:hint="eastAsia" w:ascii="宋体" w:hAnsi="宋体" w:eastAsia="宋体" w:cs="宋体"/>
                <w:color w:val="000000"/>
                <w:sz w:val="21"/>
                <w:szCs w:val="24"/>
                <w:highlight w:val="none"/>
                <w:lang w:val="en-US" w:eastAsia="zh-CN" w:bidi="ar-SA"/>
              </w:rPr>
            </w:r>
            <w:r/>
          </w:p>
        </w:tc>
        <w:tc>
          <w:tcPr>
            <w:tcW w:w="6616" w:type="dxa"/>
            <w:vAlign w:val="center"/>
            <w:textDirection w:val="lrTb"/>
            <w:noWrap w:val="false"/>
          </w:tcPr>
          <w:p>
            <w:pPr>
              <w:pStyle w:val="654"/>
              <w:jc w:val="left"/>
              <w:rPr>
                <w:rFonts w:hint="eastAsia"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t xml:space="preserve">供应商承诺成交后购买雇主责任险和公众责任险等商业险，保险条款中明确供应商在从事物业服务过程中，造成第三方人身伤亡或财产损失或其它安全事故，供应商负责处理及赔偿事宜，提供书面承诺书的得3分，未提供不得分。（承诺书格式自拟）</w:t>
            </w:r>
            <w:r>
              <w:rPr>
                <w:rFonts w:hint="eastAsia" w:ascii="宋体" w:hAnsi="宋体" w:eastAsia="宋体" w:cs="宋体"/>
                <w:color w:val="000000"/>
                <w:sz w:val="21"/>
                <w:szCs w:val="24"/>
                <w:highlight w:val="none"/>
                <w:lang w:val="en-US" w:eastAsia="zh-CN" w:bidi="ar-SA"/>
              </w:rPr>
            </w:r>
            <w:r/>
          </w:p>
        </w:tc>
        <w:tc>
          <w:tcPr>
            <w:tcW w:w="573" w:type="dxa"/>
            <w:vAlign w:val="center"/>
            <w:textDirection w:val="lrTb"/>
            <w:noWrap w:val="false"/>
          </w:tcPr>
          <w:p>
            <w:pPr>
              <w:pStyle w:val="654"/>
              <w:jc w:val="center"/>
              <w:rPr>
                <w:rFonts w:hint="eastAsia"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t xml:space="preserve">3</w:t>
            </w:r>
            <w:r>
              <w:rPr>
                <w:rFonts w:hint="eastAsia" w:ascii="宋体" w:hAnsi="宋体" w:eastAsia="宋体" w:cs="宋体"/>
                <w:color w:val="000000"/>
                <w:sz w:val="21"/>
                <w:szCs w:val="24"/>
                <w:highlight w:val="none"/>
                <w:lang w:val="en-US" w:eastAsia="zh-CN" w:bidi="ar-SA"/>
              </w:rPr>
            </w:r>
            <w:r/>
          </w:p>
        </w:tc>
        <w:tc>
          <w:tcPr>
            <w:tcW w:w="783" w:type="dxa"/>
            <w:vAlign w:val="center"/>
            <w:textDirection w:val="lrTb"/>
            <w:noWrap w:val="false"/>
          </w:tcPr>
          <w:p>
            <w:pPr>
              <w:pStyle w:val="654"/>
              <w:jc w:val="center"/>
              <w:rPr>
                <w:rFonts w:hint="eastAsia" w:ascii="宋体" w:hAnsi="宋体" w:eastAsia="宋体" w:cs="宋体"/>
                <w:color w:val="000000"/>
                <w:sz w:val="21"/>
                <w:szCs w:val="24"/>
                <w:highlight w:val="none"/>
                <w:lang w:val="en-US" w:eastAsia="en-US" w:bidi="ar-SA"/>
              </w:rPr>
            </w:pPr>
            <w:r>
              <w:rPr>
                <w:rFonts w:hint="eastAsia" w:ascii="宋体" w:hAnsi="宋体" w:eastAsia="宋体" w:cs="宋体"/>
                <w:color w:val="000000"/>
                <w:sz w:val="21"/>
                <w:szCs w:val="24"/>
                <w:highlight w:val="none"/>
                <w:lang w:val="en-US" w:eastAsia="zh-CN" w:bidi="ar-SA"/>
              </w:rPr>
              <w:t xml:space="preserve">客观分</w:t>
            </w:r>
            <w:r>
              <w:rPr>
                <w:rFonts w:hint="eastAsia" w:ascii="宋体" w:hAnsi="宋体" w:eastAsia="宋体" w:cs="宋体"/>
                <w:color w:val="000000"/>
                <w:sz w:val="21"/>
                <w:szCs w:val="24"/>
                <w:highlight w:val="none"/>
                <w:lang w:val="en-US" w:eastAsia="en-US" w:bidi="ar-SA"/>
              </w:rPr>
            </w:r>
            <w:r/>
          </w:p>
        </w:tc>
      </w:tr>
      <w:tr>
        <w:trPr>
          <w:trHeight w:val="575"/>
        </w:trPr>
        <w:tc>
          <w:tcPr>
            <w:tcW w:w="519" w:type="dxa"/>
            <w:vAlign w:val="center"/>
            <w:textDirection w:val="lrTb"/>
            <w:noWrap w:val="false"/>
          </w:tcPr>
          <w:p>
            <w:pPr>
              <w:pStyle w:val="654"/>
              <w:jc w:val="left"/>
              <w:rPr>
                <w:rFonts w:hint="eastAsia"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en-US" w:bidi="ar-SA"/>
              </w:rPr>
              <w:t xml:space="preserve">4.</w:t>
            </w:r>
            <w:r>
              <w:rPr>
                <w:rFonts w:hint="eastAsia" w:ascii="宋体" w:hAnsi="宋体" w:eastAsia="宋体" w:cs="宋体"/>
                <w:color w:val="000000"/>
                <w:sz w:val="21"/>
                <w:szCs w:val="24"/>
                <w:highlight w:val="none"/>
                <w:lang w:val="en-US" w:eastAsia="zh-CN" w:bidi="ar-SA"/>
              </w:rPr>
              <w:t xml:space="preserve">5</w:t>
            </w:r>
            <w:r>
              <w:rPr>
                <w:rFonts w:hint="eastAsia" w:ascii="宋体" w:hAnsi="宋体" w:eastAsia="宋体" w:cs="宋体"/>
                <w:color w:val="000000"/>
                <w:sz w:val="21"/>
                <w:szCs w:val="24"/>
                <w:highlight w:val="none"/>
                <w:lang w:val="en-US" w:eastAsia="zh-CN" w:bidi="ar-SA"/>
              </w:rPr>
            </w:r>
            <w:r/>
          </w:p>
        </w:tc>
        <w:tc>
          <w:tcPr>
            <w:tcW w:w="1179" w:type="dxa"/>
            <w:vAlign w:val="center"/>
            <w:textDirection w:val="lrTb"/>
            <w:noWrap w:val="false"/>
          </w:tcPr>
          <w:p>
            <w:pPr>
              <w:pStyle w:val="654"/>
              <w:jc w:val="left"/>
              <w:rPr>
                <w:rFonts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t xml:space="preserve">履约能力5</w:t>
            </w:r>
            <w:r>
              <w:rPr>
                <w:rFonts w:ascii="宋体" w:hAnsi="宋体" w:eastAsia="宋体" w:cs="宋体"/>
                <w:color w:val="000000"/>
                <w:sz w:val="21"/>
                <w:szCs w:val="24"/>
                <w:highlight w:val="none"/>
                <w:lang w:val="en-US" w:eastAsia="zh-CN" w:bidi="ar-SA"/>
              </w:rPr>
            </w:r>
            <w:r/>
          </w:p>
        </w:tc>
        <w:tc>
          <w:tcPr>
            <w:tcW w:w="6616" w:type="dxa"/>
            <w:vAlign w:val="center"/>
            <w:textDirection w:val="lrTb"/>
            <w:noWrap w:val="false"/>
          </w:tcPr>
          <w:p>
            <w:pPr>
              <w:pStyle w:val="654"/>
              <w:jc w:val="left"/>
              <w:rPr>
                <w:rFonts w:hint="eastAsia" w:ascii="宋体" w:hAnsi="宋体" w:eastAsia="宋体" w:cs="宋体"/>
                <w:color w:val="000000"/>
                <w:sz w:val="21"/>
                <w:szCs w:val="24"/>
                <w:highlight w:val="none"/>
                <w:lang w:val="en-US" w:eastAsia="zh-CN" w:bidi="ar-SA"/>
              </w:rPr>
            </w:pPr>
            <w:r>
              <w:rPr>
                <w:rFonts w:hint="eastAsia" w:ascii="宋体" w:hAnsi="宋体" w:eastAsia="宋体" w:cs="宋体"/>
                <w:color w:val="000000"/>
                <w:szCs w:val="24"/>
                <w:highlight w:val="none"/>
                <w:lang w:val="en-US" w:eastAsia="zh-CN"/>
              </w:rPr>
              <w:t xml:space="preserve">供应商拟派</w:t>
            </w:r>
            <w:r>
              <w:rPr>
                <w:rFonts w:hint="eastAsia" w:ascii="宋体" w:hAnsi="宋体" w:eastAsia="宋体" w:cs="宋体"/>
                <w:color w:val="000000"/>
                <w:sz w:val="21"/>
                <w:szCs w:val="24"/>
                <w:highlight w:val="none"/>
                <w:lang w:val="en-US" w:eastAsia="zh-CN" w:bidi="ar-SA"/>
              </w:rPr>
              <w:t xml:space="preserve">有机垃圾生物处理机操作员具有 2 年及以上与本项目采购需求类似的有机垃圾生物处理机操作经验的，得 3 分。</w:t>
            </w:r>
            <w:r>
              <w:rPr>
                <w:rFonts w:hint="eastAsia" w:ascii="宋体" w:hAnsi="宋体" w:eastAsia="宋体" w:cs="宋体"/>
                <w:color w:val="000000"/>
                <w:sz w:val="21"/>
                <w:szCs w:val="24"/>
                <w:highlight w:val="none"/>
                <w:lang w:val="en-US" w:eastAsia="zh-CN" w:bidi="ar-SA"/>
              </w:rPr>
            </w:r>
            <w:r/>
          </w:p>
          <w:p>
            <w:pPr>
              <w:pStyle w:val="654"/>
              <w:jc w:val="left"/>
              <w:rPr>
                <w:rFonts w:hint="eastAsia"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t xml:space="preserve">备注：①需提供物业合同；②需提供有机垃圾生物处理机设备和物业人员操作机器的照片（需体现有机垃圾生物处理机的设备名称、全貌和标识），如设备名称如与给定名称不一致，需提供与本项目采购需求中有机垃圾生物处理机类似的程序和功能的证明材料；③需提供加盖业主单位公章的工作经验证明材料</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需体现人员姓名、工作岗位、服务内容及期限</w:t>
            </w:r>
            <w:r>
              <w:rPr>
                <w:rFonts w:hint="eastAsia" w:ascii="宋体" w:hAnsi="宋体" w:cs="宋体"/>
                <w:color w:val="000000"/>
                <w:highlight w:val="none"/>
                <w:lang w:eastAsia="zh-CN"/>
              </w:rPr>
              <w:t xml:space="preserve">）</w:t>
            </w:r>
            <w:r>
              <w:rPr>
                <w:rFonts w:hint="eastAsia" w:ascii="宋体" w:hAnsi="宋体" w:eastAsia="宋体" w:cs="宋体"/>
                <w:color w:val="000000"/>
                <w:sz w:val="21"/>
                <w:szCs w:val="24"/>
                <w:highlight w:val="none"/>
                <w:lang w:val="en-US" w:eastAsia="zh-CN" w:bidi="ar-SA"/>
              </w:rPr>
              <w:t xml:space="preserve">。以上证明材料缺项或未体现相应内容的，不得分。</w:t>
            </w:r>
            <w:r>
              <w:rPr>
                <w:rFonts w:hint="eastAsia" w:ascii="宋体" w:hAnsi="宋体" w:eastAsia="宋体" w:cs="宋体"/>
                <w:color w:val="000000"/>
                <w:sz w:val="21"/>
                <w:szCs w:val="24"/>
                <w:highlight w:val="none"/>
                <w:lang w:val="en-US" w:eastAsia="zh-CN" w:bidi="ar-SA"/>
              </w:rPr>
            </w:r>
            <w:r/>
          </w:p>
        </w:tc>
        <w:tc>
          <w:tcPr>
            <w:tcW w:w="573" w:type="dxa"/>
            <w:vAlign w:val="center"/>
            <w:textDirection w:val="lrTb"/>
            <w:noWrap w:val="false"/>
          </w:tcPr>
          <w:p>
            <w:pPr>
              <w:pStyle w:val="654"/>
              <w:jc w:val="center"/>
              <w:rPr>
                <w:rFonts w:hint="eastAsia"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t xml:space="preserve">3</w:t>
            </w:r>
            <w:r>
              <w:rPr>
                <w:rFonts w:hint="eastAsia" w:ascii="宋体" w:hAnsi="宋体" w:eastAsia="宋体" w:cs="宋体"/>
                <w:color w:val="000000"/>
                <w:sz w:val="21"/>
                <w:szCs w:val="24"/>
                <w:highlight w:val="none"/>
                <w:lang w:val="en-US" w:eastAsia="zh-CN" w:bidi="ar-SA"/>
              </w:rPr>
            </w:r>
            <w:r/>
          </w:p>
        </w:tc>
        <w:tc>
          <w:tcPr>
            <w:tcW w:w="783" w:type="dxa"/>
            <w:vAlign w:val="center"/>
            <w:textDirection w:val="lrTb"/>
            <w:noWrap w:val="false"/>
          </w:tcPr>
          <w:p>
            <w:pPr>
              <w:pStyle w:val="654"/>
              <w:jc w:val="left"/>
              <w:rPr>
                <w:rFonts w:hint="eastAsia"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en-US" w:bidi="ar-SA"/>
              </w:rPr>
              <w:t xml:space="preserve">客观分</w:t>
            </w:r>
            <w:r>
              <w:rPr>
                <w:rFonts w:hint="eastAsia" w:ascii="宋体" w:hAnsi="宋体" w:eastAsia="宋体" w:cs="宋体"/>
                <w:color w:val="000000"/>
                <w:sz w:val="21"/>
                <w:szCs w:val="24"/>
                <w:highlight w:val="none"/>
                <w:lang w:val="en-US" w:eastAsia="zh-CN" w:bidi="ar-SA"/>
              </w:rPr>
            </w:r>
            <w:r/>
          </w:p>
        </w:tc>
      </w:tr>
      <w:tr>
        <w:trPr/>
        <w:tc>
          <w:tcPr>
            <w:tcW w:w="519" w:type="dxa"/>
            <w:vAlign w:val="center"/>
            <w:textDirection w:val="lrTb"/>
            <w:noWrap w:val="false"/>
          </w:tcPr>
          <w:p>
            <w:pPr>
              <w:pStyle w:val="654"/>
              <w:jc w:val="left"/>
              <w:rPr>
                <w:rFonts w:hint="eastAsia" w:ascii="宋体" w:hAnsi="宋体" w:eastAsia="宋体" w:cs="宋体"/>
                <w:color w:val="000000"/>
                <w:spacing w:val="0"/>
                <w:szCs w:val="24"/>
                <w:highlight w:val="none"/>
              </w:rPr>
            </w:pPr>
            <w:r>
              <w:rPr>
                <w:rFonts w:hint="eastAsia" w:ascii="宋体" w:hAnsi="宋体" w:eastAsia="宋体" w:cs="宋体"/>
                <w:color w:val="000000"/>
                <w:szCs w:val="24"/>
                <w:highlight w:val="none"/>
                <w:lang w:eastAsia="zh-CN"/>
              </w:rPr>
              <w:t xml:space="preserve">4.</w:t>
            </w:r>
            <w:r>
              <w:rPr>
                <w:rFonts w:hint="eastAsia" w:ascii="宋体" w:hAnsi="宋体" w:eastAsia="宋体" w:cs="宋体"/>
                <w:color w:val="000000"/>
                <w:szCs w:val="24"/>
                <w:highlight w:val="none"/>
              </w:rPr>
              <w:t xml:space="preserve">6</w:t>
            </w:r>
            <w:r>
              <w:rPr>
                <w:rFonts w:hint="eastAsia" w:ascii="宋体" w:hAnsi="宋体" w:eastAsia="宋体" w:cs="宋体"/>
                <w:color w:val="000000"/>
                <w:spacing w:val="0"/>
                <w:szCs w:val="24"/>
                <w:highlight w:val="none"/>
              </w:rPr>
            </w:r>
            <w:r/>
          </w:p>
        </w:tc>
        <w:tc>
          <w:tcPr>
            <w:tcW w:w="1179" w:type="dxa"/>
            <w:vAlign w:val="center"/>
            <w:textDirection w:val="lrTb"/>
            <w:noWrap w:val="false"/>
          </w:tcPr>
          <w:p>
            <w:pPr>
              <w:pStyle w:val="654"/>
              <w:jc w:val="left"/>
              <w:rPr>
                <w:rFonts w:hint="eastAsia" w:ascii="宋体" w:hAnsi="宋体" w:eastAsia="宋体" w:cs="宋体"/>
                <w:color w:val="000000"/>
                <w:spacing w:val="0"/>
                <w:szCs w:val="24"/>
                <w:highlight w:val="none"/>
              </w:rPr>
            </w:pPr>
            <w:r>
              <w:rPr>
                <w:rFonts w:hint="eastAsia" w:ascii="宋体" w:hAnsi="宋体" w:eastAsia="宋体" w:cs="宋体"/>
                <w:color w:val="000000"/>
                <w:sz w:val="21"/>
                <w:szCs w:val="24"/>
                <w:highlight w:val="none"/>
                <w:lang w:val="en-US" w:eastAsia="zh-CN" w:bidi="ar-SA"/>
              </w:rPr>
              <w:t xml:space="preserve">履约能力</w:t>
            </w:r>
            <w:r>
              <w:rPr>
                <w:rFonts w:hint="eastAsia" w:ascii="宋体" w:hAnsi="宋体" w:eastAsia="宋体" w:cs="宋体"/>
                <w:color w:val="000000"/>
                <w:szCs w:val="24"/>
                <w:highlight w:val="none"/>
                <w:lang w:val="en-US" w:eastAsia="zh-CN"/>
              </w:rPr>
              <w:t xml:space="preserve">6</w:t>
            </w:r>
            <w:r>
              <w:rPr>
                <w:rFonts w:hint="eastAsia" w:ascii="宋体" w:hAnsi="宋体" w:eastAsia="宋体" w:cs="宋体"/>
                <w:color w:val="000000"/>
                <w:spacing w:val="0"/>
                <w:szCs w:val="24"/>
                <w:highlight w:val="none"/>
              </w:rPr>
            </w:r>
            <w:r/>
          </w:p>
        </w:tc>
        <w:tc>
          <w:tcPr>
            <w:tcW w:w="6616" w:type="dxa"/>
            <w:vAlign w:val="center"/>
            <w:textDirection w:val="lrTb"/>
            <w:noWrap w:val="false"/>
          </w:tcPr>
          <w:p>
            <w:pPr>
              <w:pStyle w:val="666"/>
              <w:ind w:left="0" w:firstLine="0"/>
              <w:rPr>
                <w:rFonts w:hint="eastAsia"/>
                <w:color w:val="000000"/>
                <w:highlight w:val="none"/>
              </w:rPr>
            </w:pPr>
            <w:r>
              <w:rPr>
                <w:rFonts w:hint="eastAsia"/>
                <w:color w:val="000000"/>
                <w:highlight w:val="none"/>
              </w:rPr>
              <w:t xml:space="preserve">供应商拟投入本项目的绿化主管、保洁主管具有3年及以上类似物业服务项目（非住宅物业）工作经验并担任绿化主管或保洁主管的，每一人满足得2分，最高得4分。</w:t>
            </w:r>
            <w:r>
              <w:rPr>
                <w:rFonts w:hint="eastAsia"/>
                <w:color w:val="000000"/>
                <w:highlight w:val="none"/>
              </w:rPr>
            </w:r>
            <w:r/>
          </w:p>
          <w:p>
            <w:pPr>
              <w:pStyle w:val="666"/>
              <w:ind w:left="0" w:firstLine="0"/>
              <w:rPr>
                <w:rFonts w:hint="eastAsia"/>
                <w:color w:val="000000"/>
                <w:highlight w:val="none"/>
              </w:rPr>
            </w:pPr>
            <w:r>
              <w:rPr>
                <w:rFonts w:hint="eastAsia"/>
                <w:color w:val="000000"/>
                <w:highlight w:val="none"/>
              </w:rPr>
              <w:t xml:space="preserve">备注：提供加盖业主单位公章的工作经验证明材料（需体现人员姓名、工作岗位、服务内容及期限），证明材料缺项或未体现相应内容的不得分。</w:t>
            </w:r>
            <w:r>
              <w:rPr>
                <w:rFonts w:hint="eastAsia"/>
                <w:color w:val="000000"/>
                <w:highlight w:val="none"/>
              </w:rPr>
            </w:r>
            <w:r/>
          </w:p>
        </w:tc>
        <w:tc>
          <w:tcPr>
            <w:tcW w:w="573" w:type="dxa"/>
            <w:vAlign w:val="center"/>
            <w:textDirection w:val="lrTb"/>
            <w:noWrap w:val="false"/>
          </w:tcPr>
          <w:p>
            <w:pPr>
              <w:pStyle w:val="654"/>
              <w:jc w:val="center"/>
              <w:rPr>
                <w:rFonts w:hint="eastAsia" w:ascii="宋体" w:hAnsi="宋体" w:eastAsia="宋体" w:cs="宋体"/>
                <w:color w:val="000000"/>
                <w:szCs w:val="24"/>
                <w:highlight w:val="none"/>
                <w:lang w:eastAsia="zh-CN"/>
              </w:rPr>
            </w:pPr>
            <w:r>
              <w:rPr>
                <w:rFonts w:hint="eastAsia" w:ascii="宋体" w:hAnsi="宋体" w:eastAsia="宋体" w:cs="宋体"/>
                <w:color w:val="000000"/>
                <w:szCs w:val="24"/>
                <w:highlight w:val="none"/>
                <w:lang w:val="en-US" w:eastAsia="zh-CN"/>
              </w:rPr>
              <w:t xml:space="preserve">4</w:t>
            </w:r>
            <w:r>
              <w:rPr>
                <w:rFonts w:hint="eastAsia" w:ascii="宋体" w:hAnsi="宋体" w:eastAsia="宋体" w:cs="宋体"/>
                <w:color w:val="000000"/>
                <w:szCs w:val="24"/>
                <w:highlight w:val="none"/>
                <w:lang w:eastAsia="zh-CN"/>
              </w:rPr>
            </w:r>
            <w:r/>
          </w:p>
        </w:tc>
        <w:tc>
          <w:tcPr>
            <w:tcW w:w="783" w:type="dxa"/>
            <w:vAlign w:val="center"/>
            <w:textDirection w:val="lrTb"/>
            <w:noWrap w:val="false"/>
          </w:tcPr>
          <w:p>
            <w:pPr>
              <w:pStyle w:val="654"/>
              <w:jc w:val="left"/>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eastAsia="zh-CN"/>
              </w:rPr>
              <w:t xml:space="preserve">客观分</w:t>
            </w:r>
            <w:r>
              <w:rPr>
                <w:rFonts w:hint="eastAsia" w:ascii="宋体" w:hAnsi="宋体" w:eastAsia="宋体" w:cs="宋体"/>
                <w:color w:val="000000"/>
                <w:szCs w:val="24"/>
                <w:highlight w:val="none"/>
              </w:rPr>
            </w:r>
            <w:r/>
          </w:p>
        </w:tc>
      </w:tr>
      <w:tr>
        <w:trPr/>
        <w:tc>
          <w:tcPr>
            <w:tcW w:w="519" w:type="dxa"/>
            <w:vAlign w:val="center"/>
            <w:textDirection w:val="lrTb"/>
            <w:noWrap w:val="false"/>
          </w:tcPr>
          <w:p>
            <w:pPr>
              <w:pStyle w:val="654"/>
              <w:jc w:val="center"/>
              <w:spacing w:line="264" w:lineRule="auto"/>
              <w:rPr>
                <w:color w:val="000000"/>
                <w:highlight w:val="none"/>
              </w:rPr>
            </w:pPr>
            <w:r>
              <w:rPr>
                <w:rFonts w:ascii="宋体" w:hAnsi="宋体" w:cs="宋体"/>
                <w:color w:val="000000"/>
                <w:spacing w:val="-3"/>
                <w:highlight w:val="none"/>
              </w:rPr>
              <w:t xml:space="preserve">合</w:t>
            </w:r>
            <w:r>
              <w:rPr>
                <w:rFonts w:ascii="宋体" w:hAnsi="宋体" w:cs="宋体"/>
                <w:color w:val="000000"/>
                <w:spacing w:val="-2"/>
                <w:highlight w:val="none"/>
              </w:rPr>
              <w:t xml:space="preserve">计</w:t>
            </w:r>
            <w:r>
              <w:rPr>
                <w:color w:val="000000"/>
                <w:highlight w:val="none"/>
              </w:rPr>
            </w:r>
            <w:r/>
          </w:p>
        </w:tc>
        <w:tc>
          <w:tcPr>
            <w:gridSpan w:val="2"/>
            <w:tcW w:w="7795" w:type="dxa"/>
            <w:vAlign w:val="center"/>
            <w:textDirection w:val="lrTb"/>
            <w:noWrap w:val="false"/>
          </w:tcPr>
          <w:p>
            <w:pPr>
              <w:pStyle w:val="654"/>
              <w:ind w:left="172"/>
              <w:jc w:val="center"/>
              <w:spacing w:before="123" w:line="264" w:lineRule="auto"/>
              <w:rPr>
                <w:rFonts w:ascii="宋体" w:hAnsi="宋体" w:cs="宋体"/>
                <w:color w:val="000000"/>
                <w:spacing w:val="-2"/>
                <w:highlight w:val="none"/>
              </w:rPr>
            </w:pPr>
            <w:r>
              <w:rPr>
                <w:rFonts w:ascii="宋体" w:hAnsi="宋体" w:cs="宋体"/>
                <w:color w:val="000000"/>
                <w:spacing w:val="-2"/>
                <w:highlight w:val="none"/>
              </w:rPr>
            </w:r>
            <w:r/>
          </w:p>
        </w:tc>
        <w:tc>
          <w:tcPr>
            <w:gridSpan w:val="2"/>
            <w:tcW w:w="1356" w:type="dxa"/>
            <w:vAlign w:val="center"/>
            <w:textDirection w:val="lrTb"/>
            <w:noWrap w:val="false"/>
          </w:tcPr>
          <w:p>
            <w:pPr>
              <w:pStyle w:val="654"/>
              <w:jc w:val="center"/>
              <w:spacing w:line="264" w:lineRule="auto"/>
              <w:rPr>
                <w:color w:val="000000"/>
                <w:highlight w:val="none"/>
              </w:rPr>
            </w:pPr>
            <w:r>
              <w:rPr>
                <w:rFonts w:ascii="宋体" w:hAnsi="宋体" w:cs="宋体"/>
                <w:color w:val="000000"/>
                <w:spacing w:val="-11"/>
                <w:highlight w:val="none"/>
              </w:rPr>
              <w:t xml:space="preserve">100分</w:t>
            </w:r>
            <w:r>
              <w:rPr>
                <w:color w:val="000000"/>
                <w:highlight w:val="none"/>
              </w:rPr>
            </w:r>
            <w:r/>
          </w:p>
        </w:tc>
      </w:tr>
    </w:tbl>
    <w:p>
      <w:pPr>
        <w:pStyle w:val="654"/>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654"/>
        <w:ind w:firstLine="482"/>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654"/>
        <w:jc w:val="left"/>
        <w:rPr>
          <w:rFonts w:hint="eastAsia" w:ascii="黑体" w:hAnsi="Times New Roman" w:eastAsia="黑体" w:cs="Times New Roman"/>
          <w:color w:val="000000"/>
          <w:sz w:val="28"/>
          <w:szCs w:val="28"/>
          <w:highlight w:val="none"/>
        </w:rPr>
      </w:pPr>
      <w:r>
        <w:rPr>
          <w:rFonts w:hint="eastAsia" w:ascii="黑体" w:hAnsi="Times New Roman" w:eastAsia="黑体" w:cs="Times New Roman"/>
          <w:color w:val="000000"/>
          <w:sz w:val="28"/>
          <w:szCs w:val="28"/>
          <w:highlight w:val="none"/>
        </w:rPr>
      </w:r>
      <w:r/>
    </w:p>
    <w:p>
      <w:pPr>
        <w:pStyle w:val="654"/>
        <w:jc w:val="center"/>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第六章  </w:t>
      </w:r>
      <w:bookmarkEnd w:id="60"/>
      <w:r/>
      <w:bookmarkEnd w:id="61"/>
      <w:r/>
      <w:bookmarkEnd w:id="62"/>
      <w:r>
        <w:rPr>
          <w:rFonts w:hint="eastAsia" w:ascii="方正小标宋简体" w:hAnsi="方正小标宋简体" w:eastAsia="方正小标宋简体" w:cs="方正小标宋简体"/>
          <w:color w:val="000000"/>
          <w:sz w:val="36"/>
          <w:szCs w:val="36"/>
          <w:highlight w:val="none"/>
          <w:lang w:val="en-US" w:eastAsia="zh-CN" w:bidi="ar-SA"/>
        </w:rPr>
        <w:t xml:space="preserve">响应文件格式 </w:t>
      </w:r>
      <w:r>
        <w:rPr>
          <w:rFonts w:hint="eastAsia" w:ascii="黑体" w:hAnsi="Times New Roman" w:eastAsia="黑体"/>
          <w:bCs/>
          <w:color w:val="000000"/>
          <w:sz w:val="44"/>
          <w:szCs w:val="28"/>
          <w:highlight w:val="none"/>
        </w:rPr>
      </w:r>
      <w:r/>
    </w:p>
    <w:p>
      <w:pPr>
        <w:pStyle w:val="654"/>
        <w:jc w:val="center"/>
        <w:rPr>
          <w:rFonts w:hint="eastAsia" w:ascii="宋体" w:hAnsi="宋体"/>
          <w:b/>
          <w:color w:val="000000"/>
          <w:sz w:val="72"/>
          <w:szCs w:val="21"/>
          <w:highlight w:val="none"/>
        </w:rPr>
      </w:pPr>
      <w:r/>
      <w:bookmarkStart w:id="64" w:name="_Hlt26671244"/>
      <w:r/>
      <w:bookmarkEnd w:id="64"/>
      <w:r/>
      <w:bookmarkStart w:id="65" w:name="_Hlt26955039"/>
      <w:r/>
      <w:bookmarkEnd w:id="65"/>
      <w:r/>
      <w:bookmarkStart w:id="66" w:name="_Toc49090576"/>
      <w:r/>
      <w:bookmarkStart w:id="67" w:name="_Toc26554094"/>
      <w:r/>
      <w:bookmarkStart w:id="68" w:name="_Toc120614282"/>
      <w:r>
        <w:rPr>
          <w:rFonts w:hint="eastAsia" w:ascii="宋体" w:hAnsi="宋体"/>
          <w:b/>
          <w:color w:val="000000"/>
          <w:sz w:val="72"/>
          <w:szCs w:val="21"/>
          <w:highlight w:val="none"/>
        </w:rPr>
      </w:r>
      <w:r/>
    </w:p>
    <w:p>
      <w:pPr>
        <w:pStyle w:val="654"/>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响  应  文  件</w:t>
      </w:r>
      <w:r>
        <w:rPr>
          <w:rFonts w:hint="eastAsia" w:ascii="宋体" w:hAnsi="宋体"/>
          <w:b/>
          <w:color w:val="000000"/>
          <w:sz w:val="72"/>
          <w:szCs w:val="21"/>
          <w:highlight w:val="none"/>
        </w:rPr>
      </w:r>
      <w:r/>
    </w:p>
    <w:p>
      <w:pPr>
        <w:pStyle w:val="654"/>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654"/>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654"/>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654"/>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654"/>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654"/>
        <w:ind w:firstLine="1084"/>
        <w:rPr>
          <w:rFonts w:ascii="宋体" w:hAnsi="宋体" w:eastAsia="宋体"/>
          <w:b/>
          <w:color w:val="000000"/>
          <w:sz w:val="36"/>
          <w:szCs w:val="21"/>
          <w:highlight w:val="none"/>
          <w:lang w:val="en-US" w:eastAsia="zh-CN"/>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lang w:val="en-US" w:eastAsia="zh-CN"/>
        </w:rPr>
      </w:r>
      <w:r/>
    </w:p>
    <w:p>
      <w:pPr>
        <w:pStyle w:val="654"/>
        <w:ind w:firstLine="1084"/>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654"/>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供应商名称 ：</w:t>
      </w:r>
      <w:r>
        <w:rPr>
          <w:rFonts w:hint="eastAsia" w:ascii="宋体" w:hAnsi="宋体"/>
          <w:b/>
          <w:color w:val="000000"/>
          <w:sz w:val="36"/>
          <w:szCs w:val="21"/>
          <w:highlight w:val="none"/>
          <w:u w:val="single"/>
        </w:rPr>
        <w:t xml:space="preserve">（加盖电子公章）</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654"/>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654"/>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654"/>
        <w:spacing w:line="440" w:lineRule="exact"/>
        <w:rPr>
          <w:rFonts w:ascii="宋体" w:hAnsi="宋体"/>
          <w:color w:val="000000"/>
          <w:szCs w:val="21"/>
          <w:highlight w:val="none"/>
        </w:rPr>
      </w:pPr>
      <w:r>
        <w:rPr>
          <w:rFonts w:ascii="宋体" w:hAnsi="宋体"/>
          <w:color w:val="000000"/>
          <w:szCs w:val="21"/>
          <w:highlight w:val="none"/>
        </w:rPr>
      </w:r>
      <w:r/>
    </w:p>
    <w:p>
      <w:pPr>
        <w:pStyle w:val="654"/>
        <w:jc w:val="center"/>
        <w:rPr>
          <w:rFonts w:hint="eastAsia" w:ascii="宋体" w:hAnsi="宋体"/>
          <w:b/>
          <w:bCs/>
          <w:color w:val="000000"/>
          <w:sz w:val="32"/>
          <w:szCs w:val="32"/>
          <w:highlight w:val="none"/>
        </w:rPr>
      </w:pPr>
      <w:r>
        <w:rPr>
          <w:rFonts w:ascii="宋体" w:hAnsi="宋体"/>
          <w:b/>
          <w:color w:val="000000"/>
          <w:sz w:val="36"/>
          <w:szCs w:val="21"/>
          <w:highlight w:val="none"/>
          <w:u w:val="single"/>
        </w:rPr>
        <w:br w:type="page" w:clear="all"/>
      </w:r>
      <w:bookmarkEnd w:id="58"/>
      <w:r/>
      <w:bookmarkEnd w:id="59"/>
      <w:r/>
      <w:bookmarkEnd w:id="66"/>
      <w:r/>
      <w:bookmarkEnd w:id="67"/>
      <w:r/>
      <w:bookmarkEnd w:id="68"/>
      <w:r>
        <w:rPr>
          <w:rFonts w:hint="eastAsia" w:ascii="宋体" w:hAnsi="宋体"/>
          <w:b/>
          <w:bCs/>
          <w:color w:val="000000"/>
          <w:sz w:val="32"/>
          <w:szCs w:val="32"/>
          <w:highlight w:val="none"/>
        </w:rPr>
        <w:t xml:space="preserve">响应文件目录</w:t>
      </w:r>
      <w:r>
        <w:rPr>
          <w:rFonts w:hint="eastAsia" w:ascii="宋体" w:hAnsi="宋体"/>
          <w:b/>
          <w:bCs/>
          <w:color w:val="000000"/>
          <w:sz w:val="32"/>
          <w:szCs w:val="32"/>
          <w:highlight w:val="none"/>
        </w:rPr>
      </w:r>
      <w:r/>
    </w:p>
    <w:p>
      <w:pPr>
        <w:pStyle w:val="654"/>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654"/>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一、供应商信用承诺函</w:t>
      </w:r>
      <w:r>
        <w:rPr>
          <w:rFonts w:hint="eastAsia" w:ascii="宋体" w:hAnsi="宋体" w:eastAsia="宋体" w:cs="宋体"/>
          <w:b w:val="0"/>
          <w:bCs w:val="0"/>
          <w:i w:val="0"/>
          <w:color w:val="000000"/>
          <w:sz w:val="28"/>
          <w:szCs w:val="28"/>
          <w:highlight w:val="none"/>
          <w:u w:val="none"/>
          <w:lang w:val="en-US" w:eastAsia="zh-CN"/>
        </w:rPr>
      </w:r>
      <w:r/>
    </w:p>
    <w:p>
      <w:pPr>
        <w:pStyle w:val="654"/>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二、满足特定资格要求的证明文件（如有特定资格要求）</w:t>
      </w:r>
      <w:r>
        <w:rPr>
          <w:rFonts w:hint="eastAsia" w:ascii="宋体" w:hAnsi="宋体" w:eastAsia="宋体" w:cs="宋体"/>
          <w:b w:val="0"/>
          <w:bCs w:val="0"/>
          <w:i w:val="0"/>
          <w:color w:val="000000"/>
          <w:sz w:val="28"/>
          <w:szCs w:val="28"/>
          <w:highlight w:val="none"/>
          <w:u w:val="none"/>
          <w:lang w:val="en-US" w:eastAsia="zh-CN"/>
        </w:rPr>
      </w:r>
      <w:r/>
    </w:p>
    <w:p>
      <w:pPr>
        <w:pStyle w:val="654"/>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三、法人授权书</w:t>
      </w:r>
      <w:r>
        <w:rPr>
          <w:rFonts w:hint="eastAsia" w:ascii="宋体" w:hAnsi="宋体" w:eastAsia="宋体" w:cs="宋体"/>
          <w:b w:val="0"/>
          <w:bCs w:val="0"/>
          <w:i w:val="0"/>
          <w:color w:val="000000"/>
          <w:sz w:val="28"/>
          <w:szCs w:val="28"/>
          <w:highlight w:val="none"/>
          <w:u w:val="none"/>
          <w:lang w:val="en-US" w:eastAsia="zh-CN"/>
        </w:rPr>
      </w:r>
      <w:r/>
    </w:p>
    <w:p>
      <w:pPr>
        <w:pStyle w:val="654"/>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四、磋商响应函</w:t>
      </w:r>
      <w:r>
        <w:rPr>
          <w:rFonts w:hint="eastAsia" w:ascii="宋体" w:hAnsi="宋体" w:eastAsia="宋体" w:cs="宋体"/>
          <w:b w:val="0"/>
          <w:bCs w:val="0"/>
          <w:i w:val="0"/>
          <w:color w:val="000000"/>
          <w:sz w:val="28"/>
          <w:szCs w:val="28"/>
          <w:highlight w:val="none"/>
          <w:u w:val="none"/>
          <w:lang w:val="en-US" w:eastAsia="zh-CN"/>
        </w:rPr>
      </w:r>
      <w:r/>
    </w:p>
    <w:p>
      <w:pPr>
        <w:pStyle w:val="654"/>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五、磋商报价表</w:t>
      </w:r>
      <w:r>
        <w:rPr>
          <w:rFonts w:hint="eastAsia" w:ascii="宋体" w:hAnsi="宋体" w:eastAsia="宋体" w:cs="宋体"/>
          <w:b w:val="0"/>
          <w:bCs w:val="0"/>
          <w:i w:val="0"/>
          <w:color w:val="000000"/>
          <w:sz w:val="28"/>
          <w:szCs w:val="28"/>
          <w:highlight w:val="none"/>
          <w:u w:val="none"/>
          <w:lang w:val="en-US" w:eastAsia="zh-CN"/>
        </w:rPr>
      </w:r>
      <w:r/>
    </w:p>
    <w:p>
      <w:pPr>
        <w:pStyle w:val="654"/>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六、磋商报价明细表</w:t>
      </w:r>
      <w:r>
        <w:rPr>
          <w:rFonts w:hint="eastAsia" w:ascii="宋体" w:hAnsi="宋体" w:eastAsia="宋体" w:cs="宋体"/>
          <w:b w:val="0"/>
          <w:bCs w:val="0"/>
          <w:i w:val="0"/>
          <w:color w:val="000000"/>
          <w:sz w:val="28"/>
          <w:szCs w:val="28"/>
          <w:highlight w:val="none"/>
          <w:u w:val="none"/>
          <w:lang w:val="en-US" w:eastAsia="zh-CN"/>
        </w:rPr>
      </w:r>
      <w:r/>
    </w:p>
    <w:p>
      <w:pPr>
        <w:pStyle w:val="654"/>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七、技术要求响应及偏离表</w:t>
      </w:r>
      <w:r>
        <w:rPr>
          <w:rFonts w:hint="eastAsia" w:ascii="宋体" w:hAnsi="宋体" w:eastAsia="宋体" w:cs="宋体"/>
          <w:b w:val="0"/>
          <w:bCs w:val="0"/>
          <w:i w:val="0"/>
          <w:color w:val="000000"/>
          <w:sz w:val="28"/>
          <w:szCs w:val="28"/>
          <w:highlight w:val="none"/>
          <w:u w:val="none"/>
          <w:lang w:val="en-US" w:eastAsia="zh-CN"/>
        </w:rPr>
      </w:r>
      <w:r/>
    </w:p>
    <w:p>
      <w:pPr>
        <w:pStyle w:val="654"/>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八、商务要求响应及偏离表</w:t>
      </w:r>
      <w:r>
        <w:rPr>
          <w:rFonts w:hint="eastAsia" w:ascii="宋体" w:hAnsi="宋体" w:eastAsia="宋体" w:cs="宋体"/>
          <w:b w:val="0"/>
          <w:bCs w:val="0"/>
          <w:i w:val="0"/>
          <w:color w:val="000000"/>
          <w:sz w:val="28"/>
          <w:szCs w:val="28"/>
          <w:highlight w:val="none"/>
          <w:u w:val="none"/>
          <w:lang w:val="en-US" w:eastAsia="zh-CN"/>
        </w:rPr>
      </w:r>
      <w:r/>
    </w:p>
    <w:p>
      <w:pPr>
        <w:pStyle w:val="654"/>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九、中小企业声明函（如有）</w:t>
      </w:r>
      <w:r>
        <w:rPr>
          <w:rFonts w:hint="eastAsia" w:ascii="宋体" w:hAnsi="宋体" w:eastAsia="宋体" w:cs="宋体"/>
          <w:b w:val="0"/>
          <w:bCs w:val="0"/>
          <w:i w:val="0"/>
          <w:color w:val="000000"/>
          <w:sz w:val="28"/>
          <w:szCs w:val="28"/>
          <w:highlight w:val="none"/>
          <w:u w:val="none"/>
          <w:lang w:val="en-US" w:eastAsia="zh-CN"/>
        </w:rPr>
      </w:r>
      <w:r/>
    </w:p>
    <w:p>
      <w:pPr>
        <w:pStyle w:val="654"/>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十、残疾人福利性单位声明函（如有）</w:t>
      </w:r>
      <w:r>
        <w:rPr>
          <w:rFonts w:hint="eastAsia" w:ascii="宋体" w:hAnsi="宋体" w:eastAsia="宋体" w:cs="宋体"/>
          <w:b w:val="0"/>
          <w:bCs w:val="0"/>
          <w:i w:val="0"/>
          <w:color w:val="000000"/>
          <w:sz w:val="28"/>
          <w:szCs w:val="28"/>
          <w:highlight w:val="none"/>
          <w:u w:val="none"/>
          <w:lang w:val="en-US" w:eastAsia="zh-CN"/>
        </w:rPr>
      </w:r>
      <w:r/>
    </w:p>
    <w:p>
      <w:pPr>
        <w:pStyle w:val="654"/>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十一、联合体协议（如有）</w:t>
      </w:r>
      <w:r>
        <w:rPr>
          <w:rFonts w:hint="eastAsia" w:ascii="宋体" w:hAnsi="宋体" w:eastAsia="宋体" w:cs="宋体"/>
          <w:b w:val="0"/>
          <w:bCs w:val="0"/>
          <w:i w:val="0"/>
          <w:color w:val="000000"/>
          <w:sz w:val="28"/>
          <w:szCs w:val="28"/>
          <w:highlight w:val="none"/>
          <w:u w:val="none"/>
          <w:lang w:val="en-US" w:eastAsia="zh-CN"/>
        </w:rPr>
      </w:r>
      <w:r/>
    </w:p>
    <w:p>
      <w:pPr>
        <w:pStyle w:val="654"/>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r>
      <w:r/>
    </w:p>
    <w:p>
      <w:pPr>
        <w:pStyle w:val="654"/>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654"/>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654"/>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654"/>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654"/>
        <w:rPr>
          <w:rFonts w:hint="eastAsia" w:ascii="黑体" w:hAnsi="黑体" w:eastAsia="黑体" w:cs="Times New Roman"/>
          <w:i/>
          <w:color w:val="000000"/>
          <w:sz w:val="32"/>
          <w:szCs w:val="32"/>
          <w:highlight w:val="none"/>
          <w:u w:val="single"/>
          <w:lang w:val="en-US" w:eastAsia="zh-CN"/>
        </w:rPr>
      </w:pPr>
      <w:r>
        <w:rPr>
          <w:rFonts w:hint="eastAsia" w:ascii="黑体" w:hAnsi="黑体" w:eastAsia="黑体" w:cs="Times New Roman"/>
          <w:i/>
          <w:color w:val="000000"/>
          <w:sz w:val="32"/>
          <w:szCs w:val="32"/>
          <w:highlight w:val="none"/>
          <w:u w:val="singl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一、供应商信用承诺函</w:t>
      </w:r>
      <w:r>
        <w:rPr>
          <w:rFonts w:hint="eastAsia" w:ascii="黑体" w:hAnsi="黑体" w:eastAsia="黑体" w:cs="Times New Roman"/>
          <w:i/>
          <w:color w:val="000000"/>
          <w:sz w:val="32"/>
          <w:szCs w:val="32"/>
          <w:highlight w:val="none"/>
          <w:u w:val="single"/>
          <w:lang w:val="en-US" w:eastAsia="zh-CN"/>
        </w:rPr>
      </w:r>
      <w:r/>
    </w:p>
    <w:p>
      <w:pPr>
        <w:pStyle w:val="654"/>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供应商信用承诺函</w:t>
      </w:r>
      <w:r>
        <w:rPr>
          <w:rFonts w:hint="eastAsia" w:ascii="方正小标宋简体" w:hAnsi="方正小标宋简体" w:eastAsia="方正小标宋简体" w:cs="方正小标宋简体"/>
          <w:color w:val="000000"/>
          <w:sz w:val="32"/>
          <w:szCs w:val="32"/>
          <w:highlight w:val="none"/>
          <w:lang w:val="en-US"/>
        </w:rPr>
      </w:r>
      <w:r/>
    </w:p>
    <w:p>
      <w:pPr>
        <w:pStyle w:val="654"/>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南京市公共资源交易中心：</w:t>
      </w:r>
      <w:r>
        <w:rPr>
          <w:rFonts w:hint="eastAsia" w:ascii="宋体" w:hAnsi="宋体" w:eastAsia="宋体" w:cs="Times New Roman"/>
          <w:color w:val="000000"/>
          <w:sz w:val="24"/>
          <w:szCs w:val="24"/>
          <w:highlight w:val="none"/>
        </w:rPr>
      </w:r>
      <w:r/>
    </w:p>
    <w:p>
      <w:pPr>
        <w:pStyle w:val="654"/>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我公司</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（供应商名称）郑重承诺：</w:t>
      </w:r>
      <w:r>
        <w:rPr>
          <w:rFonts w:hint="eastAsia" w:ascii="宋体" w:hAnsi="宋体" w:eastAsia="宋体" w:cs="Times New Roman"/>
          <w:color w:val="000000"/>
          <w:sz w:val="24"/>
          <w:szCs w:val="24"/>
          <w:highlight w:val="none"/>
        </w:rPr>
      </w:r>
      <w:r/>
    </w:p>
    <w:p>
      <w:pPr>
        <w:pStyle w:val="654"/>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我公司符合下列要求：</w:t>
      </w:r>
      <w:r>
        <w:rPr>
          <w:rFonts w:hint="eastAsia" w:ascii="宋体" w:hAnsi="宋体" w:eastAsia="宋体" w:cs="Times New Roman"/>
          <w:color w:val="000000"/>
          <w:sz w:val="24"/>
          <w:szCs w:val="24"/>
          <w:highlight w:val="none"/>
        </w:rPr>
      </w:r>
      <w:r/>
    </w:p>
    <w:p>
      <w:pPr>
        <w:pStyle w:val="654"/>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(一)具有独立承担民事责任的能力；</w:t>
      </w:r>
      <w:r>
        <w:rPr>
          <w:rFonts w:hint="eastAsia" w:ascii="宋体" w:hAnsi="宋体" w:eastAsia="宋体" w:cs="Times New Roman"/>
          <w:color w:val="000000"/>
          <w:sz w:val="24"/>
          <w:szCs w:val="24"/>
          <w:highlight w:val="none"/>
        </w:rPr>
      </w:r>
      <w:r/>
    </w:p>
    <w:p>
      <w:pPr>
        <w:pStyle w:val="654"/>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(二)具有良好的商业信誉和健全的财务会计制度；</w:t>
      </w:r>
      <w:r>
        <w:rPr>
          <w:rFonts w:hint="eastAsia" w:ascii="宋体" w:hAnsi="宋体" w:eastAsia="宋体" w:cs="Times New Roman"/>
          <w:color w:val="000000"/>
          <w:sz w:val="24"/>
          <w:szCs w:val="24"/>
          <w:highlight w:val="none"/>
        </w:rPr>
      </w:r>
      <w:r/>
    </w:p>
    <w:p>
      <w:pPr>
        <w:pStyle w:val="654"/>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(三)具有履行合同所必需的设备和专业技术能力；</w:t>
      </w:r>
      <w:r>
        <w:rPr>
          <w:rFonts w:hint="eastAsia" w:ascii="宋体" w:hAnsi="宋体" w:eastAsia="宋体" w:cs="Times New Roman"/>
          <w:color w:val="000000"/>
          <w:sz w:val="24"/>
          <w:szCs w:val="24"/>
          <w:highlight w:val="none"/>
        </w:rPr>
      </w:r>
      <w:r/>
    </w:p>
    <w:p>
      <w:pPr>
        <w:pStyle w:val="654"/>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(四)有依法缴纳税收和社会保障资金的良好记录；</w:t>
      </w:r>
      <w:r>
        <w:rPr>
          <w:rFonts w:hint="eastAsia" w:ascii="宋体" w:hAnsi="宋体" w:eastAsia="宋体" w:cs="Times New Roman"/>
          <w:color w:val="000000"/>
          <w:sz w:val="24"/>
          <w:szCs w:val="24"/>
          <w:highlight w:val="none"/>
        </w:rPr>
      </w:r>
      <w:r/>
    </w:p>
    <w:p>
      <w:pPr>
        <w:pStyle w:val="654"/>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(五)参加政府采购活动前三年内，在经营活动中没有重大违法记录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654"/>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如果我公司</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，将在</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结果公示后七个工作日内向采购人提供下列材料核验：</w:t>
      </w:r>
      <w:r>
        <w:rPr>
          <w:rFonts w:hint="eastAsia" w:ascii="宋体" w:hAnsi="宋体" w:eastAsia="宋体" w:cs="Times New Roman"/>
          <w:color w:val="000000"/>
          <w:sz w:val="24"/>
          <w:szCs w:val="24"/>
          <w:highlight w:val="none"/>
        </w:rPr>
      </w:r>
      <w:r/>
    </w:p>
    <w:p>
      <w:pPr>
        <w:pStyle w:val="654"/>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（1）营业执照副本或事业单位法人登记证书</w:t>
      </w:r>
      <w:r>
        <w:rPr>
          <w:rFonts w:hint="eastAsia" w:ascii="宋体" w:hAnsi="宋体" w:eastAsia="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654"/>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654"/>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654"/>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654"/>
        <w:ind w:firstLine="492"/>
        <w:spacing w:line="460" w:lineRule="exact"/>
        <w:rPr>
          <w:rFonts w:hint="eastAsia"/>
          <w:color w:val="000000"/>
          <w:sz w:val="24"/>
          <w:szCs w:val="24"/>
          <w:highlight w:val="none"/>
        </w:rPr>
      </w:pPr>
      <w:r>
        <w:rPr>
          <w:rFonts w:hint="eastAsia"/>
          <w:color w:val="000000"/>
          <w:sz w:val="24"/>
          <w:szCs w:val="24"/>
          <w:highlight w:val="none"/>
        </w:rPr>
        <w:t xml:space="preserve">本公司对上述承诺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654"/>
        <w:ind w:firstLine="492"/>
        <w:spacing w:line="460" w:lineRule="exact"/>
        <w:rPr>
          <w:color w:val="000000"/>
          <w:sz w:val="24"/>
          <w:szCs w:val="24"/>
          <w:highlight w:val="none"/>
        </w:rPr>
      </w:pPr>
      <w:r>
        <w:rPr>
          <w:color w:val="000000"/>
          <w:sz w:val="24"/>
          <w:szCs w:val="24"/>
          <w:highlight w:val="none"/>
        </w:rPr>
      </w:r>
      <w:r/>
    </w:p>
    <w:p>
      <w:pPr>
        <w:pStyle w:val="772"/>
        <w:rPr>
          <w:color w:val="000000"/>
          <w:sz w:val="24"/>
          <w:szCs w:val="24"/>
          <w:highlight w:val="none"/>
        </w:rPr>
      </w:pPr>
      <w:r>
        <w:rPr>
          <w:color w:val="000000"/>
          <w:sz w:val="24"/>
          <w:szCs w:val="24"/>
          <w:highlight w:val="none"/>
        </w:rPr>
      </w:r>
      <w:r/>
    </w:p>
    <w:p>
      <w:pPr>
        <w:pStyle w:val="654"/>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654"/>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654"/>
        <w:rPr>
          <w:color w:val="000000"/>
          <w:sz w:val="24"/>
          <w:szCs w:val="24"/>
          <w:highlight w:val="none"/>
        </w:rPr>
      </w:pPr>
      <w:r>
        <w:rPr>
          <w:color w:val="000000"/>
          <w:sz w:val="24"/>
          <w:szCs w:val="24"/>
          <w:highlight w:val="none"/>
        </w:rPr>
      </w:r>
      <w:r/>
    </w:p>
    <w:p>
      <w:pPr>
        <w:pStyle w:val="654"/>
        <w:spacing w:line="44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654"/>
        <w:ind w:firstLine="480"/>
        <w:spacing w:line="440" w:lineRule="exact"/>
        <w:rPr>
          <w:rFonts w:hint="eastAsia" w:ascii="宋体" w:hAnsi="宋体"/>
          <w:b w:val="0"/>
          <w:bCs w:val="0"/>
          <w:color w:val="000000"/>
          <w:sz w:val="24"/>
          <w:szCs w:val="24"/>
          <w:highlight w:val="none"/>
          <w:lang w:eastAsia="zh-CN"/>
        </w:rPr>
      </w:pPr>
      <w:r>
        <w:rPr>
          <w:rFonts w:hint="eastAsia" w:ascii="宋体" w:hAnsi="宋体"/>
          <w:b w:val="0"/>
          <w:bCs w:val="0"/>
          <w:color w:val="000000"/>
          <w:sz w:val="24"/>
          <w:szCs w:val="24"/>
          <w:highlight w:val="none"/>
          <w:lang w:eastAsia="zh-CN"/>
        </w:rPr>
      </w:r>
      <w:r/>
    </w:p>
    <w:p>
      <w:pPr>
        <w:pStyle w:val="654"/>
        <w:ind w:firstLine="480"/>
        <w:spacing w:line="440" w:lineRule="exact"/>
        <w:rPr>
          <w:rFonts w:hint="eastAsia" w:ascii="宋体" w:hAnsi="宋体"/>
          <w:b w:val="0"/>
          <w:bCs w:val="0"/>
          <w:color w:val="000000"/>
          <w:sz w:val="24"/>
          <w:szCs w:val="24"/>
          <w:highlight w:val="none"/>
          <w:lang w:eastAsia="zh-CN"/>
        </w:rPr>
      </w:pPr>
      <w:r>
        <w:rPr>
          <w:rFonts w:hint="eastAsia" w:ascii="宋体" w:hAnsi="宋体"/>
          <w:b w:val="0"/>
          <w:bCs w:val="0"/>
          <w:color w:val="000000"/>
          <w:sz w:val="24"/>
          <w:szCs w:val="24"/>
          <w:highlight w:val="none"/>
          <w:lang w:eastAsia="zh-CN"/>
        </w:rPr>
      </w:r>
      <w:r/>
    </w:p>
    <w:p>
      <w:pPr>
        <w:pStyle w:val="654"/>
        <w:ind w:firstLine="480"/>
        <w:spacing w:line="440" w:lineRule="exact"/>
        <w:rPr>
          <w:rFonts w:hint="eastAsia" w:ascii="宋体" w:hAnsi="宋体"/>
          <w:b w:val="0"/>
          <w:bCs w:val="0"/>
          <w:color w:val="000000"/>
          <w:sz w:val="24"/>
          <w:szCs w:val="24"/>
          <w:highlight w:val="none"/>
          <w:lang w:eastAsia="zh-CN"/>
        </w:rPr>
      </w:pPr>
      <w:r>
        <w:rPr>
          <w:rFonts w:hint="eastAsia" w:ascii="宋体" w:hAnsi="宋体"/>
          <w:b w:val="0"/>
          <w:bCs w:val="0"/>
          <w:color w:val="000000"/>
          <w:sz w:val="24"/>
          <w:szCs w:val="24"/>
          <w:highlight w:val="none"/>
          <w:lang w:eastAsia="zh-CN"/>
        </w:rPr>
      </w:r>
      <w:r/>
    </w:p>
    <w:p>
      <w:pPr>
        <w:pStyle w:val="666"/>
        <w:rPr>
          <w:rFonts w:hint="eastAsia"/>
          <w:color w:val="000000"/>
          <w:highlight w:val="none"/>
          <w:lang w:eastAsia="zh-CN"/>
        </w:rPr>
      </w:pPr>
      <w:r>
        <w:rPr>
          <w:rFonts w:hint="eastAsia"/>
          <w:color w:val="000000"/>
          <w:highlight w:val="none"/>
          <w:lang w:eastAsia="zh-CN"/>
        </w:rPr>
      </w:r>
      <w:r/>
    </w:p>
    <w:p>
      <w:pPr>
        <w:pStyle w:val="666"/>
        <w:rPr>
          <w:rFonts w:hint="eastAsia"/>
          <w:color w:val="000000"/>
          <w:highlight w:val="none"/>
          <w:lang w:eastAsia="zh-CN"/>
        </w:rPr>
      </w:pPr>
      <w:r>
        <w:rPr>
          <w:rFonts w:hint="eastAsia"/>
          <w:color w:val="000000"/>
          <w:highlight w:val="none"/>
          <w:lang w:eastAsia="zh-CN"/>
        </w:rPr>
      </w:r>
      <w:r/>
    </w:p>
    <w:p>
      <w:pPr>
        <w:pStyle w:val="654"/>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二、特定资格要求的证明文件</w:t>
      </w:r>
      <w:r>
        <w:rPr>
          <w:rFonts w:hint="eastAsia" w:ascii="黑体" w:hAnsi="黑体" w:eastAsia="黑体" w:cs="Times New Roman"/>
          <w:i w:val="0"/>
          <w:color w:val="000000"/>
          <w:sz w:val="32"/>
          <w:szCs w:val="32"/>
          <w:highlight w:val="none"/>
          <w:u w:val="none"/>
          <w:lang w:val="en-US" w:eastAsia="zh-CN"/>
        </w:rPr>
      </w:r>
      <w:r/>
    </w:p>
    <w:p>
      <w:pPr>
        <w:pStyle w:val="743"/>
        <w:spacing w:line="480" w:lineRule="auto"/>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color w:val="000000"/>
          <w:sz w:val="24"/>
          <w:szCs w:val="24"/>
          <w:highlight w:val="none"/>
        </w:rPr>
        <w:t xml:space="preserve">本项目申请人的特定资格要求中要求提供的</w:t>
      </w:r>
      <w:r>
        <w:rPr>
          <w:rFonts w:hint="eastAsia" w:ascii="Times New Roman" w:hAnsi="Times New Roman" w:eastAsia="宋体" w:cs="Times New Roman"/>
          <w:color w:val="000000"/>
          <w:sz w:val="24"/>
          <w:szCs w:val="24"/>
          <w:highlight w:val="none"/>
          <w:lang w:val="en-US" w:eastAsia="zh-CN"/>
        </w:rPr>
        <w:t xml:space="preserve">材料</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bCs w:val="0"/>
          <w:color w:val="000000"/>
          <w:sz w:val="24"/>
          <w:szCs w:val="24"/>
          <w:highlight w:val="none"/>
        </w:rPr>
      </w:r>
      <w:r/>
    </w:p>
    <w:p>
      <w:pPr>
        <w:pStyle w:val="654"/>
        <w:spacing w:line="460" w:lineRule="exact"/>
        <w:rPr>
          <w:rFonts w:hint="eastAsia" w:ascii="宋体" w:hAnsi="宋体"/>
          <w:bCs/>
          <w:color w:val="000000"/>
          <w:sz w:val="24"/>
          <w:szCs w:val="21"/>
          <w:highlight w:val="none"/>
        </w:rPr>
      </w:pPr>
      <w:r/>
      <w:bookmarkStart w:id="69" w:name="_Toc120614284"/>
      <w:r>
        <w:rPr>
          <w:rFonts w:hint="eastAsia" w:ascii="宋体" w:hAnsi="宋体"/>
          <w:bCs/>
          <w:color w:val="000000"/>
          <w:sz w:val="24"/>
          <w:szCs w:val="21"/>
          <w:highlight w:val="none"/>
        </w:rPr>
      </w:r>
      <w:r/>
    </w:p>
    <w:p>
      <w:pPr>
        <w:pStyle w:val="654"/>
        <w:jc w:val="left"/>
        <w:rPr>
          <w:rFonts w:hint="eastAsia" w:ascii="黑体" w:hAnsi="黑体" w:eastAsia="黑体"/>
          <w:i/>
          <w:color w:val="000000"/>
          <w:sz w:val="32"/>
          <w:szCs w:val="32"/>
          <w:highlight w:val="none"/>
          <w:u w:val="single"/>
          <w:lang w:val="en-US" w:eastAsia="zh-CN"/>
        </w:rPr>
      </w:pPr>
      <w:r>
        <w:rPr>
          <w:rFonts w:hint="eastAsia" w:ascii="黑体" w:hAnsi="黑体" w:eastAsia="黑体"/>
          <w:i/>
          <w:color w:val="000000"/>
          <w:sz w:val="32"/>
          <w:szCs w:val="32"/>
          <w:highlight w:val="none"/>
          <w:u w:val="single"/>
          <w:lang w:val="en-US" w:eastAsia="zh-CN"/>
        </w:rPr>
      </w:r>
      <w:r/>
    </w:p>
    <w:p>
      <w:pPr>
        <w:pStyle w:val="654"/>
        <w:jc w:val="left"/>
        <w:rPr>
          <w:rFonts w:hint="eastAsia" w:ascii="黑体" w:hAnsi="黑体" w:eastAsia="黑体"/>
          <w:i/>
          <w:color w:val="000000"/>
          <w:sz w:val="32"/>
          <w:szCs w:val="32"/>
          <w:highlight w:val="none"/>
          <w:u w:val="single"/>
          <w:lang w:val="en-US" w:eastAsia="zh-CN"/>
        </w:rPr>
      </w:pPr>
      <w:r>
        <w:rPr>
          <w:rFonts w:hint="eastAsia" w:ascii="黑体" w:hAnsi="黑体" w:eastAsia="黑体"/>
          <w:i/>
          <w:color w:val="000000"/>
          <w:sz w:val="32"/>
          <w:szCs w:val="32"/>
          <w:highlight w:val="none"/>
          <w:u w:val="single"/>
          <w:lang w:val="en-US" w:eastAsia="zh-CN"/>
        </w:rPr>
      </w:r>
      <w:r/>
    </w:p>
    <w:p>
      <w:pPr>
        <w:pStyle w:val="654"/>
        <w:jc w:val="left"/>
        <w:rPr>
          <w:rFonts w:hint="eastAsia" w:ascii="黑体" w:hAnsi="黑体" w:eastAsia="黑体"/>
          <w:i/>
          <w:color w:val="000000"/>
          <w:sz w:val="32"/>
          <w:szCs w:val="32"/>
          <w:highlight w:val="none"/>
          <w:u w:val="single"/>
          <w:lang w:val="en-US" w:eastAsia="zh-CN"/>
        </w:rPr>
      </w:pPr>
      <w:r>
        <w:rPr>
          <w:rFonts w:hint="eastAsia" w:ascii="黑体" w:hAnsi="黑体" w:eastAsia="黑体"/>
          <w:i/>
          <w:color w:val="000000"/>
          <w:sz w:val="32"/>
          <w:szCs w:val="32"/>
          <w:highlight w:val="none"/>
          <w:u w:val="single"/>
          <w:lang w:val="en-US" w:eastAsia="zh-CN"/>
        </w:rPr>
      </w:r>
      <w:r/>
    </w:p>
    <w:p>
      <w:pPr>
        <w:pStyle w:val="654"/>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654"/>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654"/>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三、法人授权书</w:t>
      </w:r>
      <w:r>
        <w:rPr>
          <w:rFonts w:hint="eastAsia" w:ascii="黑体" w:hAnsi="黑体" w:eastAsia="黑体" w:cs="Times New Roman"/>
          <w:i w:val="0"/>
          <w:color w:val="000000"/>
          <w:sz w:val="32"/>
          <w:szCs w:val="32"/>
          <w:highlight w:val="none"/>
          <w:u w:val="none"/>
          <w:lang w:val="en-US" w:eastAsia="zh-CN"/>
        </w:rPr>
      </w:r>
      <w:r/>
    </w:p>
    <w:p>
      <w:pPr>
        <w:pStyle w:val="654"/>
        <w:jc w:val="center"/>
        <w:spacing w:line="360" w:lineRule="auto"/>
        <w:rPr>
          <w:rFonts w:hint="eastAsia" w:ascii="方正小标宋简体" w:hAnsi="方正小标宋简体" w:eastAsia="方正小标宋简体" w:cs="方正小标宋简体"/>
          <w:color w:val="000000"/>
          <w:sz w:val="32"/>
          <w:szCs w:val="32"/>
          <w:highlight w:val="none"/>
          <w:lang w:val="zh-CN" w:eastAsia="zh-CN"/>
        </w:rPr>
        <w:outlineLvl w:val="2"/>
      </w:pPr>
      <w:r>
        <w:rPr>
          <w:rFonts w:hint="eastAsia" w:ascii="方正小标宋简体" w:hAnsi="方正小标宋简体" w:eastAsia="方正小标宋简体" w:cs="方正小标宋简体"/>
          <w:color w:val="000000"/>
          <w:sz w:val="32"/>
          <w:szCs w:val="32"/>
          <w:highlight w:val="none"/>
          <w:lang w:val="zh-CN" w:eastAsia="zh-CN"/>
        </w:rPr>
        <w:t xml:space="preserve">法人授权书</w:t>
      </w:r>
      <w:r>
        <w:rPr>
          <w:rFonts w:hint="eastAsia" w:ascii="方正小标宋简体" w:hAnsi="方正小标宋简体" w:eastAsia="方正小标宋简体" w:cs="方正小标宋简体"/>
          <w:color w:val="000000"/>
          <w:sz w:val="32"/>
          <w:szCs w:val="32"/>
          <w:highlight w:val="none"/>
          <w:lang w:val="zh-CN" w:eastAsia="zh-CN"/>
        </w:rPr>
      </w:r>
      <w:r/>
    </w:p>
    <w:p>
      <w:pPr>
        <w:pStyle w:val="743"/>
        <w:ind w:firstLine="480"/>
        <w:keepLines w:val="0"/>
        <w:keepNext w:val="0"/>
        <w:pageBreakBefore w:val="0"/>
        <w:spacing w:line="480" w:lineRule="auto"/>
        <w:widowControl w:val="off"/>
        <w:tabs>
          <w:tab w:val="left" w:pos="360" w:leader="none"/>
        </w:tabs>
        <w:rPr>
          <w:rFonts w:hint="eastAsia"/>
          <w:color w:val="000000"/>
          <w:sz w:val="24"/>
          <w:szCs w:val="24"/>
          <w:highlight w:val="none"/>
        </w:rPr>
      </w:pPr>
      <w:r>
        <w:rPr>
          <w:rFonts w:hint="eastAsia"/>
          <w:color w:val="000000"/>
          <w:sz w:val="24"/>
          <w:szCs w:val="24"/>
          <w:highlight w:val="none"/>
        </w:rPr>
        <w:t xml:space="preserve">本授权书声明：</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lang w:eastAsia="zh-CN"/>
        </w:rPr>
        <w:t xml:space="preserve">供应商</w:t>
      </w:r>
      <w:r>
        <w:rPr>
          <w:rFonts w:hint="eastAsia"/>
          <w:color w:val="000000"/>
          <w:sz w:val="24"/>
          <w:szCs w:val="24"/>
          <w:highlight w:val="none"/>
        </w:rPr>
        <w:t xml:space="preserve">名称）授权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color w:val="000000"/>
          <w:sz w:val="24"/>
          <w:szCs w:val="24"/>
          <w:highlight w:val="none"/>
        </w:rPr>
        <w:t xml:space="preserve">（被授权人的姓名）</w:t>
      </w:r>
      <w:r>
        <w:rPr>
          <w:rFonts w:hint="eastAsia"/>
          <w:color w:val="000000"/>
          <w:sz w:val="24"/>
          <w:szCs w:val="24"/>
          <w:highlight w:val="none"/>
          <w:lang w:val="en-US" w:eastAsia="zh-CN"/>
        </w:rPr>
        <w:t xml:space="preserve">作</w:t>
      </w:r>
      <w:r>
        <w:rPr>
          <w:rFonts w:hint="eastAsia"/>
          <w:color w:val="000000"/>
          <w:sz w:val="24"/>
          <w:szCs w:val="24"/>
          <w:highlight w:val="none"/>
        </w:rPr>
        <w:t xml:space="preserve">为我方就</w:t>
      </w:r>
      <w:r>
        <w:rPr>
          <w:rFonts w:hint="eastAsia"/>
          <w:color w:val="000000"/>
          <w:sz w:val="24"/>
          <w:szCs w:val="24"/>
          <w:highlight w:val="none"/>
          <w:lang w:val="en-US" w:eastAsia="zh-CN"/>
        </w:rPr>
        <w:t xml:space="preserve">编号为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u w:val="none"/>
          <w:lang w:val="en-US" w:eastAsia="zh-CN"/>
        </w:rPr>
        <w:t xml:space="preserve">的</w:t>
      </w:r>
      <w:r>
        <w:rPr>
          <w:rFonts w:hint="eastAsia"/>
          <w:color w:val="000000"/>
          <w:sz w:val="24"/>
          <w:szCs w:val="24"/>
          <w:highlight w:val="none"/>
        </w:rPr>
        <w:t xml:space="preserve">项目采购活动的合法代理人，以本单位名义全权处理一切与该项目采购有关的事务。</w:t>
      </w:r>
      <w:r>
        <w:rPr>
          <w:rFonts w:hint="eastAsia"/>
          <w:color w:val="000000"/>
          <w:sz w:val="24"/>
          <w:szCs w:val="24"/>
          <w:highlight w:val="none"/>
        </w:rPr>
      </w:r>
      <w:r/>
    </w:p>
    <w:p>
      <w:pPr>
        <w:pStyle w:val="743"/>
        <w:ind w:firstLine="480"/>
        <w:keepLines w:val="0"/>
        <w:keepNext w:val="0"/>
        <w:pageBreakBefore w:val="0"/>
        <w:spacing w:line="480" w:lineRule="auto"/>
        <w:widowControl w:val="off"/>
        <w:tabs>
          <w:tab w:val="left" w:pos="360" w:leader="none"/>
        </w:tabs>
        <w:rPr>
          <w:rFonts w:hint="eastAsia"/>
          <w:color w:val="000000"/>
          <w:sz w:val="24"/>
          <w:szCs w:val="24"/>
          <w:highlight w:val="none"/>
        </w:rPr>
      </w:pPr>
      <w:r>
        <w:rPr>
          <w:rFonts w:hint="eastAsia"/>
          <w:color w:val="000000"/>
          <w:sz w:val="24"/>
          <w:szCs w:val="24"/>
          <w:highlight w:val="none"/>
        </w:rPr>
        <w:t xml:space="preserve">本授权书于______年____月____日起生效，特此声明。</w:t>
      </w:r>
      <w:r>
        <w:rPr>
          <w:rFonts w:hint="eastAsia"/>
          <w:color w:val="000000"/>
          <w:sz w:val="24"/>
          <w:szCs w:val="24"/>
          <w:highlight w:val="none"/>
        </w:rPr>
      </w:r>
      <w:r/>
    </w:p>
    <w:p>
      <w:pPr>
        <w:pStyle w:val="743"/>
        <w:ind w:firstLine="0"/>
        <w:keepLines w:val="0"/>
        <w:keepNext w:val="0"/>
        <w:pageBreakBefore w:val="0"/>
        <w:spacing w:line="480" w:lineRule="auto"/>
        <w:widowControl w:val="off"/>
        <w:tabs>
          <w:tab w:val="left" w:pos="360" w:leader="none"/>
        </w:tabs>
        <w:rPr>
          <w:rFonts w:hint="eastAsia"/>
          <w:color w:val="000000"/>
          <w:sz w:val="24"/>
          <w:szCs w:val="24"/>
          <w:highlight w:val="none"/>
          <w:u w:val="single"/>
        </w:rPr>
      </w:pPr>
      <w:r>
        <w:rPr>
          <w:rFonts w:hint="eastAsia"/>
          <w:color w:val="000000"/>
          <w:sz w:val="24"/>
          <w:szCs w:val="24"/>
          <w:highlight w:val="none"/>
        </w:rPr>
        <w:t xml:space="preserve">    被授权人身份证号码：</w:t>
      </w:r>
      <w:r>
        <w:rPr>
          <w:rFonts w:hint="eastAsia"/>
          <w:color w:val="000000"/>
          <w:sz w:val="24"/>
          <w:szCs w:val="24"/>
          <w:highlight w:val="none"/>
          <w:u w:val="single"/>
        </w:rPr>
      </w:r>
      <w:r/>
    </w:p>
    <w:p>
      <w:pPr>
        <w:pStyle w:val="743"/>
        <w:ind w:firstLine="480"/>
        <w:keepLines w:val="0"/>
        <w:keepNext w:val="0"/>
        <w:pageBreakBefore w:val="0"/>
        <w:spacing w:line="480" w:lineRule="auto"/>
        <w:widowControl w:val="off"/>
        <w:tabs>
          <w:tab w:val="left" w:pos="360" w:leader="none"/>
        </w:tabs>
        <w:rPr>
          <w:rFonts w:hint="eastAsia" w:ascii="宋体" w:hAnsi="宋体" w:eastAsia="宋体" w:cs="宋体"/>
          <w:color w:val="000000"/>
          <w:sz w:val="24"/>
          <w:szCs w:val="24"/>
          <w:highlight w:val="none"/>
          <w:u w:val="single"/>
        </w:rPr>
      </w:pPr>
      <w:r>
        <w:rPr>
          <w:rFonts w:hint="eastAsia"/>
          <w:color w:val="000000"/>
          <w:sz w:val="24"/>
          <w:szCs w:val="24"/>
          <w:highlight w:val="none"/>
        </w:rPr>
        <w:t xml:space="preserve">被授权人联系电话：（手机）</w:t>
      </w:r>
      <w:r>
        <w:rPr>
          <w:rFonts w:hint="eastAsia" w:ascii="宋体" w:hAnsi="宋体" w:eastAsia="宋体" w:cs="宋体"/>
          <w:color w:val="000000"/>
          <w:sz w:val="24"/>
          <w:szCs w:val="24"/>
          <w:highlight w:val="none"/>
          <w:u w:val="single"/>
        </w:rPr>
      </w:r>
      <w:r/>
    </w:p>
    <w:p>
      <w:pPr>
        <w:pStyle w:val="743"/>
        <w:ind w:firstLine="480"/>
        <w:keepLines w:val="0"/>
        <w:keepNext w:val="0"/>
        <w:pageBreakBefore w:val="0"/>
        <w:spacing w:line="480" w:lineRule="auto"/>
        <w:widowControl w:val="off"/>
        <w:tabs>
          <w:tab w:val="left" w:pos="360" w:leader="none"/>
        </w:tabs>
        <w:rPr>
          <w:rFonts w:eastAsia="宋体"/>
          <w:color w:val="000000"/>
          <w:sz w:val="24"/>
          <w:szCs w:val="24"/>
          <w:highlight w:val="none"/>
          <w:lang w:val="en-US" w:eastAsia="zh-CN"/>
        </w:rPr>
      </w:pPr>
      <w:r>
        <w:rPr>
          <w:rFonts w:hint="eastAsia"/>
          <w:color w:val="000000"/>
          <w:sz w:val="24"/>
          <w:szCs w:val="24"/>
          <w:highlight w:val="none"/>
          <w:lang w:val="en-US" w:eastAsia="zh-CN"/>
        </w:rPr>
        <w:t xml:space="preserve">授权单位</w:t>
      </w:r>
      <w:r>
        <w:rPr>
          <w:rFonts w:hint="eastAsia"/>
          <w:color w:val="000000"/>
          <w:sz w:val="24"/>
          <w:szCs w:val="24"/>
          <w:highlight w:val="none"/>
        </w:rPr>
        <w:t xml:space="preserve">名称：</w:t>
      </w:r>
      <w:r>
        <w:rPr>
          <w:rFonts w:hint="eastAsia" w:ascii="宋体" w:hAnsi="宋体" w:eastAsia="宋体" w:cs="宋体"/>
          <w:color w:val="000000"/>
          <w:sz w:val="24"/>
          <w:szCs w:val="24"/>
          <w:highlight w:val="none"/>
          <w:u w:val="none"/>
        </w:rPr>
        <w:t xml:space="preserve">（加盖电子公章）</w:t>
      </w:r>
      <w:r>
        <w:rPr>
          <w:rFonts w:eastAsia="宋体"/>
          <w:color w:val="000000"/>
          <w:sz w:val="24"/>
          <w:szCs w:val="24"/>
          <w:highlight w:val="none"/>
          <w:lang w:val="en-US" w:eastAsia="zh-CN"/>
        </w:rPr>
      </w:r>
      <w:r/>
    </w:p>
    <w:p>
      <w:pPr>
        <w:pStyle w:val="743"/>
        <w:ind w:firstLine="480"/>
        <w:keepLines w:val="0"/>
        <w:keepNext w:val="0"/>
        <w:pageBreakBefore w:val="0"/>
        <w:spacing w:line="480" w:lineRule="auto"/>
        <w:widowControl w:val="off"/>
        <w:tabs>
          <w:tab w:val="left" w:pos="360" w:leader="none"/>
        </w:tabs>
        <w:rPr>
          <w:rFonts w:hint="eastAsia"/>
          <w:color w:val="000000"/>
          <w:sz w:val="24"/>
          <w:szCs w:val="24"/>
          <w:highlight w:val="none"/>
          <w:u w:val="single"/>
        </w:rPr>
      </w:pPr>
      <w:r>
        <w:rPr>
          <w:rFonts w:hint="eastAsia"/>
          <w:color w:val="000000"/>
          <w:sz w:val="24"/>
          <w:szCs w:val="24"/>
          <w:highlight w:val="none"/>
        </w:rPr>
        <w:t xml:space="preserve">单位地址：</w:t>
      </w:r>
      <w:r>
        <w:rPr>
          <w:rFonts w:hint="eastAsia"/>
          <w:color w:val="000000"/>
          <w:sz w:val="24"/>
          <w:szCs w:val="24"/>
          <w:highlight w:val="none"/>
          <w:u w:val="single"/>
        </w:rPr>
      </w:r>
      <w:r/>
    </w:p>
    <w:p>
      <w:pPr>
        <w:pStyle w:val="743"/>
        <w:ind w:firstLine="480"/>
        <w:keepLines w:val="0"/>
        <w:keepNext w:val="0"/>
        <w:pageBreakBefore w:val="0"/>
        <w:spacing w:line="480" w:lineRule="auto"/>
        <w:widowControl w:val="off"/>
        <w:tabs>
          <w:tab w:val="left" w:pos="360" w:leader="none"/>
        </w:tabs>
        <w:rPr>
          <w:rFonts w:hint="eastAsia"/>
          <w:color w:val="000000"/>
          <w:sz w:val="24"/>
          <w:szCs w:val="24"/>
          <w:highlight w:val="none"/>
        </w:rPr>
      </w:pPr>
      <w:r>
        <w:rPr>
          <w:rFonts w:hint="eastAsia"/>
          <w:color w:val="000000"/>
          <w:sz w:val="24"/>
          <w:szCs w:val="24"/>
          <w:highlight w:val="none"/>
        </w:rPr>
        <w:t xml:space="preserve">日</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bookmarkStart w:id="70" w:name="_Hlt26955070"/>
      <w:r/>
      <w:bookmarkEnd w:id="70"/>
      <w:r/>
      <w:bookmarkStart w:id="71" w:name="_Hlt26671380"/>
      <w:r/>
      <w:bookmarkEnd w:id="71"/>
      <w:r/>
      <w:bookmarkStart w:id="72" w:name="_格式3__银行出具的资信证明"/>
      <w:r/>
      <w:bookmarkEnd w:id="72"/>
      <w:r>
        <w:rPr>
          <w:rFonts w:hint="eastAsia"/>
          <w:color w:val="000000"/>
          <w:sz w:val="24"/>
          <w:szCs w:val="24"/>
          <w:highlight w:val="none"/>
        </w:rPr>
      </w:r>
      <w:r/>
    </w:p>
    <w:p>
      <w:pPr>
        <w:pStyle w:val="654"/>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pStyle w:val="654"/>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pStyle w:val="654"/>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pStyle w:val="654"/>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pStyle w:val="654"/>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pStyle w:val="654"/>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pStyle w:val="654"/>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pStyle w:val="654"/>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pStyle w:val="654"/>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pStyle w:val="654"/>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四、磋商响应函</w:t>
      </w:r>
      <w:r>
        <w:rPr>
          <w:rFonts w:hint="eastAsia" w:ascii="黑体" w:hAnsi="黑体" w:eastAsia="黑体" w:cs="Times New Roman"/>
          <w:i w:val="0"/>
          <w:color w:val="000000"/>
          <w:sz w:val="32"/>
          <w:szCs w:val="32"/>
          <w:highlight w:val="none"/>
          <w:u w:val="none"/>
          <w:lang w:val="en-US" w:eastAsia="zh-CN"/>
        </w:rPr>
      </w:r>
      <w:r/>
    </w:p>
    <w:p>
      <w:pPr>
        <w:pStyle w:val="654"/>
        <w:jc w:val="center"/>
        <w:spacing w:line="360" w:lineRule="auto"/>
        <w:rPr>
          <w:rFonts w:hint="eastAsia" w:ascii="方正小标宋简体" w:hAnsi="方正小标宋简体" w:eastAsia="方正小标宋简体" w:cs="方正小标宋简体"/>
          <w:color w:val="000000"/>
          <w:sz w:val="32"/>
          <w:szCs w:val="32"/>
          <w:highlight w:val="none"/>
          <w:lang w:val="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磋商响应函</w:t>
      </w:r>
      <w:r>
        <w:rPr>
          <w:rFonts w:hint="eastAsia" w:ascii="方正小标宋简体" w:hAnsi="方正小标宋简体" w:eastAsia="方正小标宋简体" w:cs="方正小标宋简体"/>
          <w:color w:val="000000"/>
          <w:sz w:val="32"/>
          <w:szCs w:val="32"/>
          <w:highlight w:val="none"/>
          <w:lang w:val="zh-CN"/>
        </w:rPr>
      </w:r>
      <w:r/>
    </w:p>
    <w:p>
      <w:pPr>
        <w:pStyle w:val="654"/>
        <w:jc w:val="left"/>
        <w:keepLines w:val="0"/>
        <w:keepNext w:val="0"/>
        <w:pageBreakBefore w:val="0"/>
        <w:spacing w:line="360" w:lineRule="auto"/>
        <w:widowControl w:val="off"/>
        <w:rPr>
          <w:rFonts w:hint="eastAsia" w:ascii="宋体" w:hAnsi="宋体" w:eastAsia="宋体"/>
          <w:color w:val="000000"/>
          <w:sz w:val="24"/>
          <w:szCs w:val="21"/>
          <w:highlight w:val="none"/>
          <w:lang w:eastAsia="zh-CN"/>
        </w:rPr>
      </w:pPr>
      <w:r>
        <w:rPr>
          <w:rFonts w:hint="eastAsia" w:ascii="宋体" w:hAnsi="宋体"/>
          <w:color w:val="000000"/>
          <w:sz w:val="24"/>
          <w:szCs w:val="21"/>
          <w:highlight w:val="none"/>
        </w:rPr>
        <w:t xml:space="preserve">致：</w:t>
      </w:r>
      <w:r>
        <w:rPr>
          <w:rFonts w:hint="eastAsia" w:ascii="宋体" w:hAnsi="宋体"/>
          <w:color w:val="000000"/>
          <w:sz w:val="24"/>
          <w:szCs w:val="21"/>
          <w:highlight w:val="none"/>
          <w:lang w:eastAsia="zh-CN"/>
        </w:rPr>
        <w:t xml:space="preserve">南京市公共资源交易中心</w:t>
      </w:r>
      <w:r>
        <w:rPr>
          <w:rFonts w:hint="eastAsia" w:ascii="宋体" w:hAnsi="宋体" w:eastAsia="宋体"/>
          <w:color w:val="000000"/>
          <w:sz w:val="24"/>
          <w:szCs w:val="21"/>
          <w:highlight w:val="none"/>
          <w:lang w:eastAsia="zh-CN"/>
        </w:rPr>
      </w:r>
      <w:r/>
    </w:p>
    <w:p>
      <w:pPr>
        <w:pStyle w:val="745"/>
        <w:ind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szCs w:val="21"/>
          <w:highlight w:val="none"/>
          <w:lang w:val="en-US" w:eastAsia="zh-CN"/>
        </w:rPr>
        <w:t xml:space="preserve">编号为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u w:val="none"/>
          <w:lang w:val="en-US" w:eastAsia="zh-CN"/>
        </w:rPr>
        <w:t xml:space="preserve">的</w:t>
      </w:r>
      <w:r>
        <w:rPr>
          <w:rFonts w:hint="eastAsia" w:ascii="宋体" w:hAnsi="宋体" w:eastAsia="宋体" w:cs="Times New Roman"/>
          <w:color w:val="000000"/>
          <w:sz w:val="24"/>
          <w:szCs w:val="21"/>
          <w:highlight w:val="none"/>
          <w:lang w:val="en-US" w:eastAsia="zh-CN"/>
        </w:rPr>
        <w:t xml:space="preserve">项目</w:t>
      </w:r>
      <w:r>
        <w:rPr>
          <w:rFonts w:hint="eastAsia" w:ascii="宋体" w:hAnsi="宋体" w:eastAsia="宋体"/>
          <w:color w:val="000000"/>
          <w:szCs w:val="21"/>
          <w:highlight w:val="none"/>
          <w:lang w:eastAsia="zh-CN"/>
        </w:rPr>
        <w:t xml:space="preserve">磋商</w:t>
      </w:r>
      <w:r>
        <w:rPr>
          <w:rFonts w:hint="eastAsia" w:ascii="宋体" w:hAnsi="宋体"/>
          <w:color w:val="000000"/>
          <w:szCs w:val="21"/>
          <w:highlight w:val="none"/>
        </w:rPr>
        <w:t xml:space="preserve">文件</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正式</w:t>
      </w:r>
      <w:r>
        <w:rPr>
          <w:rFonts w:hint="eastAsia" w:ascii="宋体" w:hAnsi="宋体"/>
          <w:color w:val="000000"/>
          <w:szCs w:val="21"/>
          <w:highlight w:val="none"/>
          <w:u w:val="none"/>
          <w:lang w:val="en-US" w:eastAsia="zh-CN"/>
        </w:rPr>
        <w:t xml:space="preserve">提</w:t>
      </w:r>
      <w:r>
        <w:rPr>
          <w:rFonts w:hint="eastAsia" w:ascii="宋体" w:hAnsi="宋体" w:eastAsia="宋体" w:cs="宋体"/>
          <w:color w:val="000000"/>
          <w:sz w:val="24"/>
          <w:szCs w:val="24"/>
          <w:highlight w:val="none"/>
          <w:u w:val="none"/>
          <w:lang w:val="en-US" w:eastAsia="zh-CN"/>
        </w:rPr>
        <w:t xml:space="preserve">交磋商响应函，</w:t>
      </w:r>
      <w:r>
        <w:rPr>
          <w:rFonts w:hint="eastAsia" w:ascii="宋体" w:hAnsi="宋体"/>
          <w:color w:val="000000"/>
          <w:szCs w:val="21"/>
          <w:highlight w:val="none"/>
          <w:lang w:val="en-US" w:eastAsia="zh-CN"/>
        </w:rPr>
        <w:t xml:space="preserve">并</w:t>
      </w:r>
      <w:r>
        <w:rPr>
          <w:rFonts w:hint="eastAsia" w:ascii="宋体" w:hAnsi="宋体"/>
          <w:color w:val="000000"/>
          <w:szCs w:val="21"/>
          <w:highlight w:val="none"/>
        </w:rPr>
        <w:t xml:space="preserve">宣布同意如下</w:t>
      </w:r>
      <w:r>
        <w:rPr>
          <w:rFonts w:hint="eastAsia" w:ascii="宋体" w:hAnsi="宋体"/>
          <w:color w:val="000000"/>
          <w:szCs w:val="21"/>
          <w:highlight w:val="none"/>
          <w:lang w:val="en-US" w:eastAsia="zh-CN"/>
        </w:rPr>
        <w:t xml:space="preserve">内容</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54"/>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1.按磋商文件规定的各项要求</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向买方提供所需服务（包含与货物相关的服务及与服务相关的货物）。</w:t>
      </w:r>
      <w:r>
        <w:rPr>
          <w:rFonts w:hint="eastAsia" w:ascii="宋体" w:hAnsi="宋体"/>
          <w:color w:val="000000"/>
          <w:sz w:val="24"/>
          <w:szCs w:val="21"/>
          <w:highlight w:val="none"/>
        </w:rPr>
      </w:r>
      <w:r/>
    </w:p>
    <w:p>
      <w:pPr>
        <w:pStyle w:val="654"/>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2.我们完全理解贵方不一定将合同授予最低报价的供应商。</w:t>
      </w:r>
      <w:r>
        <w:rPr>
          <w:rFonts w:hint="eastAsia" w:ascii="宋体" w:hAnsi="宋体"/>
          <w:color w:val="000000"/>
          <w:sz w:val="24"/>
          <w:szCs w:val="21"/>
          <w:highlight w:val="none"/>
        </w:rPr>
      </w:r>
      <w:r/>
    </w:p>
    <w:p>
      <w:pPr>
        <w:pStyle w:val="654"/>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3.我们已详细审核全部磋商文件及其有效补充文件</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我们知道必须放弃提出含糊不清或误解问题的权利。</w:t>
      </w:r>
      <w:r>
        <w:rPr>
          <w:rFonts w:hint="eastAsia" w:ascii="宋体" w:hAnsi="宋体"/>
          <w:color w:val="000000"/>
          <w:sz w:val="24"/>
          <w:szCs w:val="21"/>
          <w:highlight w:val="none"/>
        </w:rPr>
      </w:r>
      <w:r/>
    </w:p>
    <w:p>
      <w:pPr>
        <w:pStyle w:val="654"/>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w:t>
      </w:r>
      <w:r>
        <w:rPr>
          <w:rFonts w:hint="eastAsia" w:ascii="宋体" w:hAnsi="宋体"/>
          <w:color w:val="000000"/>
          <w:sz w:val="24"/>
          <w:szCs w:val="21"/>
          <w:highlight w:val="none"/>
          <w:lang w:val="en-US" w:eastAsia="zh-CN"/>
        </w:rPr>
        <w:t xml:space="preserve">磋商</w:t>
      </w:r>
      <w:r>
        <w:rPr>
          <w:rFonts w:hint="eastAsia" w:ascii="宋体" w:hAnsi="宋体"/>
          <w:color w:val="000000"/>
          <w:sz w:val="24"/>
          <w:szCs w:val="21"/>
          <w:highlight w:val="none"/>
        </w:rPr>
        <w:t xml:space="preserve">日期起遵循本响应文件</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并在规定的磋商有效期期满之前均具有约束力。</w:t>
      </w:r>
      <w:r>
        <w:rPr>
          <w:rFonts w:hint="eastAsia" w:ascii="宋体" w:hAnsi="宋体"/>
          <w:color w:val="000000"/>
          <w:sz w:val="24"/>
          <w:szCs w:val="21"/>
          <w:highlight w:val="none"/>
        </w:rPr>
      </w:r>
      <w:r/>
    </w:p>
    <w:p>
      <w:pPr>
        <w:pStyle w:val="654"/>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5.同意向贵方提供贵方可能另外要求的与磋商有关的任何证据或资料</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并保证我方已提供和将要提供的文件是真实的、准确的。</w:t>
      </w:r>
      <w:r>
        <w:rPr>
          <w:rFonts w:hint="eastAsia" w:ascii="宋体" w:hAnsi="宋体" w:eastAsia="宋体" w:cs="Times New Roman"/>
          <w:color w:val="000000"/>
          <w:sz w:val="24"/>
          <w:szCs w:val="21"/>
          <w:highlight w:val="none"/>
        </w:rPr>
      </w:r>
      <w:r/>
    </w:p>
    <w:p>
      <w:pPr>
        <w:pStyle w:val="654"/>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6.一旦我方成交</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我方将根据磋商文件的规定</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严格履行合同的责任和义务,并保证在磋商文件规定的时间完成项目</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交付买方验收、使用。</w:t>
      </w:r>
      <w:r>
        <w:rPr>
          <w:rFonts w:hint="eastAsia" w:ascii="宋体" w:hAnsi="宋体" w:eastAsia="宋体" w:cs="Times New Roman"/>
          <w:color w:val="000000"/>
          <w:sz w:val="24"/>
          <w:szCs w:val="21"/>
          <w:highlight w:val="none"/>
        </w:rPr>
      </w:r>
      <w:r/>
    </w:p>
    <w:p>
      <w:pPr>
        <w:pStyle w:val="654"/>
        <w:ind w:firstLine="480"/>
        <w:jc w:val="left"/>
        <w:keepLines w:val="0"/>
        <w:keepNext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方</w:t>
      </w:r>
      <w:r>
        <w:rPr>
          <w:rFonts w:hint="eastAsia" w:ascii="宋体" w:hAnsi="宋体" w:eastAsia="宋体" w:cs="Times New Roman"/>
          <w:color w:val="000000"/>
          <w:sz w:val="24"/>
          <w:szCs w:val="24"/>
          <w:highlight w:val="none"/>
        </w:rPr>
        <w:t xml:space="preserve">为</w:t>
      </w:r>
      <w:r>
        <w:rPr>
          <w:rFonts w:hint="eastAsia" w:ascii="宋体" w:hAnsi="宋体" w:eastAsia="宋体" w:cs="Times New Roman"/>
          <w:color w:val="000000"/>
          <w:sz w:val="24"/>
          <w:szCs w:val="24"/>
          <w:highlight w:val="none"/>
          <w:lang w:eastAsia="zh-CN"/>
        </w:rPr>
        <w:t xml:space="preserve">：</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大型企业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中型企业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小型企业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微型企业（在对应</w:t>
      </w:r>
      <w:r>
        <w:rPr>
          <w:rFonts w:ascii="Wingdings" w:hAnsi="Wingdings" w:eastAsia="Wingdings" w:cs="Wingdings"/>
          <w:color w:val="000000"/>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color w:val="000000"/>
          <w:sz w:val="24"/>
          <w:szCs w:val="24"/>
          <w:highlight w:val="none"/>
          <w:lang w:val="zh-CN" w:eastAsia="zh-CN"/>
        </w:rPr>
        <w:t xml:space="preserve">打</w:t>
      </w:r>
      <w:r>
        <w:rPr>
          <w:rFonts w:hint="eastAsia" w:ascii="宋体" w:hAnsi="宋体" w:cs="Verdana"/>
          <w:color w:val="000000"/>
          <w:sz w:val="24"/>
          <w:szCs w:val="24"/>
          <w:highlight w:val="none"/>
          <w:lang w:val="zh-CN"/>
        </w:rPr>
        <w:t xml:space="preserve">“√”</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r>
      <w:r/>
    </w:p>
    <w:p>
      <w:pPr>
        <w:pStyle w:val="654"/>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8</w:t>
      </w:r>
      <w:r>
        <w:rPr>
          <w:rFonts w:hint="eastAsia" w:ascii="宋体" w:hAnsi="宋体" w:eastAsia="宋体" w:cs="Times New Roman"/>
          <w:color w:val="000000"/>
          <w:sz w:val="24"/>
          <w:szCs w:val="21"/>
          <w:highlight w:val="none"/>
        </w:rPr>
        <w:t xml:space="preserve">.我方与本磋商有关的正式通讯地址为：</w:t>
      </w:r>
      <w:r>
        <w:rPr>
          <w:rFonts w:hint="eastAsia" w:ascii="宋体" w:hAnsi="宋体" w:eastAsia="宋体" w:cs="Times New Roman"/>
          <w:color w:val="000000"/>
          <w:sz w:val="24"/>
          <w:szCs w:val="21"/>
          <w:highlight w:val="none"/>
        </w:rPr>
      </w:r>
      <w:r/>
    </w:p>
    <w:p>
      <w:pPr>
        <w:pStyle w:val="745"/>
        <w:ind w:left="0"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745"/>
        <w:ind w:left="0" w:firstLine="480"/>
        <w:keepLines w:val="0"/>
        <w:keepNext w:val="0"/>
        <w:pageBreakBefore w:val="0"/>
        <w:spacing w:before="0" w:after="0" w:line="360" w:lineRule="auto"/>
        <w:widowControl w:val="off"/>
        <w:rPr>
          <w:rFonts w:hint="eastAsia" w:ascii="宋体" w:hAnsi="宋体"/>
          <w:color w:val="000000"/>
          <w:szCs w:val="21"/>
          <w:highlight w:val="none"/>
          <w:u w:val="none"/>
          <w:lang w:val="en-US" w:eastAsia="zh-CN"/>
        </w:rPr>
      </w:pPr>
      <w:r>
        <w:rPr>
          <w:rFonts w:hint="eastAsia" w:ascii="宋体" w:hAnsi="宋体"/>
          <w:color w:val="000000"/>
          <w:szCs w:val="21"/>
          <w:highlight w:val="none"/>
        </w:rPr>
        <w:t xml:space="preserve">邮  编：</w:t>
      </w:r>
      <w:r>
        <w:rPr>
          <w:rFonts w:hint="eastAsia" w:ascii="宋体" w:hAnsi="宋体"/>
          <w:color w:val="000000"/>
          <w:szCs w:val="21"/>
          <w:highlight w:val="none"/>
          <w:u w:val="none"/>
          <w:lang w:val="en-US" w:eastAsia="zh-CN"/>
        </w:rPr>
      </w:r>
      <w:r/>
    </w:p>
    <w:p>
      <w:pPr>
        <w:pStyle w:val="745"/>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电  话：</w:t>
      </w:r>
      <w:r>
        <w:rPr>
          <w:rFonts w:hint="eastAsia" w:ascii="宋体" w:hAnsi="宋体"/>
          <w:color w:val="000000"/>
          <w:szCs w:val="21"/>
          <w:highlight w:val="none"/>
          <w:u w:val="single"/>
          <w:lang w:val="en-US" w:eastAsia="zh-CN"/>
        </w:rPr>
      </w:r>
      <w:r/>
    </w:p>
    <w:p>
      <w:pPr>
        <w:pStyle w:val="745"/>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传  真：</w:t>
      </w:r>
      <w:r>
        <w:rPr>
          <w:rFonts w:hint="eastAsia" w:ascii="宋体" w:hAnsi="宋体"/>
          <w:color w:val="000000"/>
          <w:szCs w:val="21"/>
          <w:highlight w:val="none"/>
          <w:u w:val="single"/>
          <w:lang w:val="en-US" w:eastAsia="zh-CN"/>
        </w:rPr>
      </w:r>
      <w:r/>
    </w:p>
    <w:p>
      <w:pPr>
        <w:pStyle w:val="745"/>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开户行：</w:t>
      </w:r>
      <w:r>
        <w:rPr>
          <w:rFonts w:hint="eastAsia" w:ascii="宋体" w:hAnsi="宋体"/>
          <w:color w:val="000000"/>
          <w:szCs w:val="21"/>
          <w:highlight w:val="none"/>
          <w:u w:val="single"/>
          <w:lang w:val="en-US" w:eastAsia="zh-CN"/>
        </w:rPr>
      </w:r>
      <w:r/>
    </w:p>
    <w:p>
      <w:pPr>
        <w:pStyle w:val="745"/>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账  号：</w:t>
      </w:r>
      <w:r>
        <w:rPr>
          <w:rFonts w:hint="eastAsia" w:ascii="宋体" w:hAnsi="宋体"/>
          <w:color w:val="000000"/>
          <w:szCs w:val="21"/>
          <w:highlight w:val="none"/>
          <w:u w:val="single"/>
          <w:lang w:val="en-US" w:eastAsia="zh-CN"/>
        </w:rPr>
      </w:r>
      <w:r/>
    </w:p>
    <w:p>
      <w:pPr>
        <w:pStyle w:val="654"/>
        <w:ind w:right="180" w:firstLine="480"/>
        <w:jc w:val="both"/>
        <w:keepLines w:val="0"/>
        <w:keepNext w:val="0"/>
        <w:pageBreakBefore w:val="0"/>
        <w:spacing w:line="360" w:lineRule="auto"/>
        <w:widowControl w:val="off"/>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745"/>
        <w:ind w:left="0"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rPr>
      </w:r>
      <w:r/>
    </w:p>
    <w:p>
      <w:pPr>
        <w:pStyle w:val="654"/>
        <w:rPr>
          <w:rFonts w:hint="eastAsia" w:ascii="宋体" w:hAnsi="宋体"/>
          <w:color w:val="000000"/>
          <w:szCs w:val="21"/>
          <w:highlight w:val="none"/>
        </w:rPr>
      </w:pPr>
      <w:r>
        <w:rPr>
          <w:rFonts w:hint="eastAsia" w:ascii="宋体" w:hAnsi="宋体"/>
          <w:color w:val="000000"/>
          <w:szCs w:val="21"/>
          <w:highlight w:val="none"/>
        </w:rPr>
      </w:r>
      <w:r/>
    </w:p>
    <w:p>
      <w:pPr>
        <w:pStyle w:val="654"/>
        <w:rPr>
          <w:rFonts w:hint="eastAsia" w:ascii="宋体" w:hAnsi="宋体"/>
          <w:color w:val="000000"/>
          <w:szCs w:val="21"/>
          <w:highlight w:val="none"/>
        </w:rPr>
      </w:pPr>
      <w:r>
        <w:rPr>
          <w:rFonts w:hint="eastAsia" w:ascii="宋体" w:hAnsi="宋体"/>
          <w:color w:val="000000"/>
          <w:szCs w:val="21"/>
          <w:highlight w:val="none"/>
        </w:rPr>
      </w:r>
      <w:r/>
    </w:p>
    <w:p>
      <w:pPr>
        <w:pStyle w:val="654"/>
        <w:rPr>
          <w:rFonts w:hint="eastAsia" w:ascii="宋体" w:hAnsi="宋体"/>
          <w:color w:val="000000"/>
          <w:szCs w:val="21"/>
          <w:highlight w:val="none"/>
        </w:rPr>
      </w:pPr>
      <w:r>
        <w:rPr>
          <w:rFonts w:hint="eastAsia" w:ascii="宋体" w:hAnsi="宋体"/>
          <w:color w:val="000000"/>
          <w:szCs w:val="21"/>
          <w:highlight w:val="none"/>
        </w:rPr>
      </w:r>
      <w:r/>
    </w:p>
    <w:p>
      <w:pPr>
        <w:pStyle w:val="666"/>
        <w:rPr>
          <w:rFonts w:hint="eastAsia"/>
          <w:color w:val="000000"/>
          <w:highlight w:val="none"/>
        </w:rPr>
      </w:pPr>
      <w:r>
        <w:rPr>
          <w:rFonts w:hint="eastAsia"/>
          <w:color w:val="000000"/>
          <w:highlight w:val="none"/>
        </w:rPr>
      </w:r>
      <w:r/>
    </w:p>
    <w:p>
      <w:pPr>
        <w:pStyle w:val="654"/>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五、磋商报价表</w:t>
      </w:r>
      <w:r>
        <w:rPr>
          <w:rFonts w:hint="eastAsia" w:ascii="黑体" w:hAnsi="黑体" w:eastAsia="黑体" w:cs="Times New Roman"/>
          <w:i w:val="0"/>
          <w:color w:val="000000"/>
          <w:sz w:val="32"/>
          <w:szCs w:val="32"/>
          <w:highlight w:val="none"/>
          <w:u w:val="none"/>
          <w:lang w:val="en-US" w:eastAsia="zh-CN"/>
        </w:rPr>
      </w:r>
      <w:r/>
    </w:p>
    <w:p>
      <w:pPr>
        <w:pStyle w:val="654"/>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磋商报价表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654"/>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供应商名称：（加盖电子公章）</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654"/>
        <w:ind w:firstLine="0"/>
        <w:keepLines w:val="0"/>
        <w:keepNext w:val="0"/>
        <w:pageBreakBefore w:val="0"/>
        <w:spacing w:line="48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w:t>
      </w:r>
      <w:r>
        <w:rPr>
          <w:rFonts w:hint="eastAsia" w:ascii="宋体" w:hAnsi="宋体"/>
          <w:color w:val="000000"/>
          <w:sz w:val="24"/>
          <w:szCs w:val="24"/>
          <w:highlight w:val="none"/>
          <w:lang w:eastAsia="zh-CN"/>
        </w:rPr>
        <w:t xml:space="preserve">采购包</w:t>
      </w:r>
      <w:r>
        <w:rPr>
          <w:rFonts w:hint="eastAsia" w:ascii="宋体" w:hAnsi="宋体"/>
          <w:color w:val="000000"/>
          <w:sz w:val="24"/>
          <w:szCs w:val="24"/>
          <w:highlight w:val="none"/>
        </w:rPr>
        <w:t xml:space="preserve">号：                                 </w:t>
      </w:r>
      <w:r>
        <w:rPr>
          <w:rFonts w:hint="eastAsia" w:ascii="宋体" w:hAnsi="宋体"/>
          <w:color w:val="000000"/>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654"/>
              <w:jc w:val="center"/>
              <w:keepLines w:val="0"/>
              <w:keepNext w:val="0"/>
              <w:pageBreakBefore w:val="0"/>
              <w:spacing w:line="48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总报价</w:t>
            </w:r>
            <w:r>
              <w:rPr>
                <w:rFonts w:hint="eastAsia" w:ascii="宋体" w:hAnsi="宋体"/>
                <w:color w:val="000000"/>
                <w:sz w:val="24"/>
                <w:szCs w:val="24"/>
                <w:highlight w:val="none"/>
              </w:rPr>
            </w:r>
            <w:r/>
          </w:p>
        </w:tc>
      </w:tr>
      <w:tr>
        <w:trPr>
          <w:cantSplit/>
          <w:trHeight w:val="780"/>
        </w:trPr>
        <w:tc>
          <w:tcPr>
            <w:tcW w:w="9748" w:type="dxa"/>
            <w:vAlign w:val="center"/>
            <w:textDirection w:val="lrTb"/>
            <w:noWrap w:val="false"/>
          </w:tcPr>
          <w:p>
            <w:pPr>
              <w:pStyle w:val="745"/>
              <w:ind w:firstLine="0"/>
              <w:keepLines w:val="0"/>
              <w:keepNext w:val="0"/>
              <w:pageBreakBefore w:val="0"/>
              <w:spacing w:before="0" w:after="0" w:line="480" w:lineRule="auto"/>
              <w:widowControl w:val="off"/>
              <w:rPr>
                <w:rFonts w:hint="eastAsia" w:ascii="宋体" w:hAnsi="宋体"/>
                <w:color w:val="000000"/>
                <w:szCs w:val="21"/>
                <w:highlight w:val="none"/>
              </w:rPr>
            </w:pPr>
            <w:r>
              <w:rPr>
                <w:rFonts w:hint="eastAsia" w:ascii="宋体" w:hAnsi="宋体" w:cs="宋体"/>
                <w:color w:val="000000"/>
                <w:highlight w:val="none"/>
              </w:rPr>
              <w:t xml:space="preserve">小写（元）：                             </w:t>
            </w:r>
            <w:r>
              <w:rPr>
                <w:rFonts w:hint="eastAsia" w:ascii="宋体" w:hAnsi="宋体"/>
                <w:color w:val="000000"/>
                <w:szCs w:val="21"/>
                <w:highlight w:val="none"/>
              </w:rPr>
            </w:r>
            <w:r/>
          </w:p>
        </w:tc>
      </w:tr>
    </w:tbl>
    <w:p>
      <w:pPr>
        <w:pStyle w:val="654"/>
        <w:rPr>
          <w:rFonts w:ascii="宋体" w:hAnsi="宋体"/>
          <w:color w:val="000000"/>
          <w:sz w:val="24"/>
          <w:szCs w:val="24"/>
          <w:highlight w:val="none"/>
        </w:rPr>
      </w:pPr>
      <w:r>
        <w:rPr>
          <w:rFonts w:ascii="宋体" w:hAnsi="宋体"/>
          <w:color w:val="000000"/>
          <w:sz w:val="24"/>
          <w:szCs w:val="24"/>
          <w:highlight w:val="none"/>
        </w:rPr>
      </w:r>
      <w:r/>
    </w:p>
    <w:p>
      <w:pPr>
        <w:pStyle w:val="654"/>
        <w:ind w:firstLine="480"/>
        <w:keepLines w:val="0"/>
        <w:keepNext w:val="0"/>
        <w:pageBreakBefore w:val="0"/>
        <w:spacing w:line="480" w:lineRule="auto"/>
        <w:widowControl w:val="off"/>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w:t>
      </w:r>
      <w:r>
        <w:rPr>
          <w:rFonts w:hint="eastAsia" w:ascii="黑体" w:hAnsi="黑体" w:eastAsia="黑体"/>
          <w:b/>
          <w:i/>
          <w:color w:val="000000"/>
          <w:sz w:val="32"/>
          <w:szCs w:val="32"/>
          <w:highlight w:val="none"/>
          <w:u w:val="single"/>
        </w:rPr>
      </w:r>
      <w:r/>
    </w:p>
    <w:p>
      <w:pPr>
        <w:pStyle w:val="654"/>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654"/>
        <w:ind w:firstLine="482"/>
        <w:spacing w:line="480" w:lineRule="exact"/>
        <w:rPr>
          <w:rFonts w:hint="eastAsia" w:ascii="宋体" w:hAnsi="宋体" w:eastAsia="宋体" w:cs="Times New Roman"/>
          <w:b/>
          <w:bCs/>
          <w:i w:val="0"/>
          <w:color w:val="000000"/>
          <w:sz w:val="24"/>
          <w:szCs w:val="24"/>
          <w:highlight w:val="none"/>
          <w:u w:val="none"/>
        </w:rPr>
      </w:pPr>
      <w:r>
        <w:rPr>
          <w:rFonts w:hint="eastAsia" w:ascii="宋体" w:hAnsi="宋体" w:eastAsia="宋体" w:cs="Times New Roman"/>
          <w:b/>
          <w:bCs/>
          <w:color w:val="000000"/>
          <w:sz w:val="24"/>
          <w:szCs w:val="24"/>
          <w:highlight w:val="none"/>
          <w:lang w:val="en-US" w:eastAsia="zh-CN"/>
        </w:rPr>
        <w:t xml:space="preserve">备注：</w:t>
      </w:r>
      <w:r>
        <w:rPr>
          <w:rFonts w:hint="eastAsia" w:ascii="宋体" w:hAnsi="宋体" w:eastAsia="宋体" w:cs="Times New Roman"/>
          <w:b/>
          <w:bCs/>
          <w:color w:val="000000"/>
          <w:sz w:val="24"/>
          <w:szCs w:val="24"/>
          <w:highlight w:val="none"/>
          <w:lang w:val="en-US" w:eastAsia="zh-CN"/>
        </w:rPr>
        <w:t xml:space="preserve">供应商报价低于采购项目预算50%，或者低于采购项目最高限价45%，或者</w:t>
      </w:r>
      <w:r>
        <w:rPr>
          <w:rFonts w:hint="eastAsia" w:ascii="宋体" w:hAnsi="宋体" w:eastAsia="宋体" w:cs="Times New Roman"/>
          <w:b/>
          <w:bCs/>
          <w:color w:val="000000"/>
          <w:sz w:val="24"/>
          <w:szCs w:val="24"/>
          <w:highlight w:val="none"/>
          <w:lang w:val="zh-CN"/>
        </w:rPr>
        <w:t xml:space="preserve">报价</w:t>
      </w:r>
      <w:r>
        <w:rPr>
          <w:rFonts w:hint="eastAsia" w:ascii="宋体" w:hAnsi="宋体" w:eastAsia="宋体" w:cs="Times New Roman"/>
          <w:b/>
          <w:bCs/>
          <w:color w:val="000000"/>
          <w:sz w:val="24"/>
          <w:szCs w:val="24"/>
          <w:highlight w:val="none"/>
          <w:lang w:val="en-US" w:eastAsia="zh-CN"/>
        </w:rPr>
        <w:t xml:space="preserve">过低</w:t>
      </w:r>
      <w:r>
        <w:rPr>
          <w:rFonts w:hint="eastAsia" w:ascii="宋体" w:hAnsi="宋体" w:eastAsia="宋体" w:cs="Times New Roman"/>
          <w:b/>
          <w:bCs/>
          <w:color w:val="000000"/>
          <w:sz w:val="24"/>
          <w:szCs w:val="24"/>
          <w:highlight w:val="none"/>
          <w:lang w:val="zh-CN"/>
        </w:rPr>
        <w:t xml:space="preserve">，有可能影响</w:t>
      </w:r>
      <w:r>
        <w:rPr>
          <w:rFonts w:hint="eastAsia" w:ascii="宋体" w:hAnsi="宋体" w:eastAsia="宋体" w:cs="Times New Roman"/>
          <w:b/>
          <w:bCs/>
          <w:color w:val="000000"/>
          <w:sz w:val="24"/>
          <w:szCs w:val="24"/>
          <w:highlight w:val="none"/>
          <w:lang w:val="en-US" w:eastAsia="zh-CN"/>
        </w:rPr>
        <w:t xml:space="preserve">产品或服务</w:t>
      </w:r>
      <w:r>
        <w:rPr>
          <w:rFonts w:hint="eastAsia" w:ascii="宋体" w:hAnsi="宋体" w:eastAsia="宋体" w:cs="Times New Roman"/>
          <w:b/>
          <w:bCs/>
          <w:color w:val="000000"/>
          <w:sz w:val="24"/>
          <w:szCs w:val="24"/>
          <w:highlight w:val="none"/>
          <w:lang w:val="zh-CN"/>
        </w:rPr>
        <w:t xml:space="preserve">质量或不能诚信履约的，</w:t>
      </w:r>
      <w:r>
        <w:rPr>
          <w:rFonts w:hint="eastAsia" w:ascii="宋体" w:hAnsi="宋体" w:eastAsia="宋体" w:cs="Times New Roman"/>
          <w:b/>
          <w:bCs/>
          <w:color w:val="000000"/>
          <w:sz w:val="24"/>
          <w:szCs w:val="24"/>
          <w:highlight w:val="none"/>
          <w:lang w:val="en-US" w:eastAsia="zh-CN"/>
        </w:rPr>
        <w:t xml:space="preserve">磋商小组将</w:t>
      </w:r>
      <w:r>
        <w:rPr>
          <w:rFonts w:hint="eastAsia" w:ascii="宋体" w:hAnsi="宋体" w:eastAsia="宋体" w:cs="Times New Roman"/>
          <w:b/>
          <w:bCs/>
          <w:color w:val="000000"/>
          <w:sz w:val="24"/>
          <w:szCs w:val="24"/>
          <w:highlight w:val="none"/>
          <w:lang w:val="en-US" w:eastAsia="zh-CN"/>
        </w:rPr>
        <w:t xml:space="preserve">启动异常低价投标审查机制，供应商</w:t>
      </w:r>
      <w:r>
        <w:rPr>
          <w:rFonts w:hint="eastAsia" w:ascii="宋体" w:hAnsi="宋体" w:eastAsia="宋体" w:cs="Times New Roman"/>
          <w:b/>
          <w:bCs/>
          <w:color w:val="000000"/>
          <w:sz w:val="24"/>
          <w:szCs w:val="24"/>
          <w:highlight w:val="none"/>
          <w:lang w:val="en-US" w:eastAsia="zh-CN"/>
        </w:rPr>
        <w:t xml:space="preserve">应</w:t>
      </w:r>
      <w:r>
        <w:rPr>
          <w:rFonts w:hint="eastAsia" w:ascii="宋体" w:hAnsi="宋体" w:eastAsia="宋体" w:cs="Times New Roman"/>
          <w:b/>
          <w:bCs/>
          <w:color w:val="000000"/>
          <w:sz w:val="24"/>
          <w:szCs w:val="24"/>
          <w:highlight w:val="none"/>
          <w:lang w:val="zh-CN"/>
        </w:rPr>
        <w:t xml:space="preserve">在</w:t>
      </w:r>
      <w:r>
        <w:rPr>
          <w:rFonts w:hint="eastAsia" w:ascii="宋体" w:hAnsi="宋体" w:eastAsia="宋体" w:cs="Times New Roman"/>
          <w:b/>
          <w:bCs/>
          <w:color w:val="000000"/>
          <w:sz w:val="24"/>
          <w:szCs w:val="24"/>
          <w:highlight w:val="none"/>
          <w:lang w:val="en-US" w:eastAsia="zh-CN"/>
        </w:rPr>
        <w:t xml:space="preserve">磋商小组规定的合理</w:t>
      </w:r>
      <w:r>
        <w:rPr>
          <w:rFonts w:hint="eastAsia" w:ascii="宋体" w:hAnsi="宋体" w:eastAsia="宋体" w:cs="Times New Roman"/>
          <w:b/>
          <w:bCs/>
          <w:color w:val="000000"/>
          <w:sz w:val="24"/>
          <w:szCs w:val="24"/>
          <w:highlight w:val="none"/>
          <w:lang w:val="zh-CN"/>
        </w:rPr>
        <w:t xml:space="preserve">时间内</w:t>
      </w:r>
      <w:r>
        <w:rPr>
          <w:rFonts w:hint="eastAsia" w:ascii="宋体" w:hAnsi="宋体" w:eastAsia="宋体" w:cs="Times New Roman"/>
          <w:b/>
          <w:bCs/>
          <w:color w:val="000000"/>
          <w:sz w:val="24"/>
          <w:szCs w:val="24"/>
          <w:highlight w:val="none"/>
          <w:lang w:val="en-US" w:eastAsia="zh-CN"/>
        </w:rPr>
        <w:t xml:space="preserve">通过苏采云系统</w:t>
      </w:r>
      <w:r>
        <w:rPr>
          <w:rFonts w:hint="eastAsia" w:ascii="宋体" w:hAnsi="宋体" w:eastAsia="宋体" w:cs="Times New Roman"/>
          <w:b/>
          <w:bCs/>
          <w:color w:val="000000"/>
          <w:sz w:val="24"/>
          <w:szCs w:val="24"/>
          <w:highlight w:val="none"/>
          <w:lang w:val="zh-CN"/>
        </w:rPr>
        <w:t xml:space="preserve">提供</w:t>
      </w:r>
      <w:r>
        <w:rPr>
          <w:rFonts w:hint="eastAsia" w:ascii="宋体" w:hAnsi="宋体" w:eastAsia="宋体" w:cs="Times New Roman"/>
          <w:b/>
          <w:bCs/>
          <w:color w:val="000000"/>
          <w:sz w:val="24"/>
          <w:szCs w:val="24"/>
          <w:highlight w:val="none"/>
          <w:lang w:val="en-US" w:eastAsia="zh-CN"/>
        </w:rPr>
        <w:t xml:space="preserve">项目具体成本测算等与报价合理性相关的书面</w:t>
      </w:r>
      <w:r>
        <w:rPr>
          <w:rFonts w:hint="eastAsia" w:ascii="宋体" w:hAnsi="宋体" w:eastAsia="宋体" w:cs="Times New Roman"/>
          <w:b/>
          <w:bCs/>
          <w:color w:val="000000"/>
          <w:sz w:val="24"/>
          <w:szCs w:val="24"/>
          <w:highlight w:val="none"/>
          <w:lang w:val="zh-CN"/>
        </w:rPr>
        <w:t xml:space="preserve">说明</w:t>
      </w:r>
      <w:r>
        <w:rPr>
          <w:rFonts w:hint="eastAsia" w:ascii="宋体" w:hAnsi="宋体" w:eastAsia="宋体" w:cs="Times New Roman"/>
          <w:b/>
          <w:bCs/>
          <w:color w:val="000000"/>
          <w:sz w:val="24"/>
          <w:szCs w:val="24"/>
          <w:highlight w:val="none"/>
          <w:lang w:val="en-US" w:eastAsia="zh-CN"/>
        </w:rPr>
        <w:t xml:space="preserve">及相关证明材料</w:t>
      </w:r>
      <w:r>
        <w:rPr>
          <w:rFonts w:hint="eastAsia" w:ascii="宋体" w:hAnsi="宋体" w:eastAsia="宋体" w:cs="Times New Roman"/>
          <w:b/>
          <w:bCs/>
          <w:color w:val="000000"/>
          <w:sz w:val="24"/>
          <w:szCs w:val="24"/>
          <w:highlight w:val="none"/>
          <w:lang w:val="zh-CN"/>
        </w:rPr>
        <w:t xml:space="preserve">。</w:t>
      </w:r>
      <w:r>
        <w:rPr>
          <w:rFonts w:hint="eastAsia" w:ascii="宋体" w:hAnsi="宋体" w:eastAsia="宋体" w:cs="Times New Roman"/>
          <w:b/>
          <w:bCs/>
          <w:color w:val="000000"/>
          <w:sz w:val="24"/>
          <w:szCs w:val="24"/>
          <w:highlight w:val="none"/>
          <w:lang w:val="en-US" w:eastAsia="zh-CN"/>
        </w:rPr>
        <w:t xml:space="preserve">供应商不提供书面说明及证明材料，或者书面说明、证明材料</w:t>
      </w:r>
      <w:r>
        <w:rPr>
          <w:rFonts w:hint="eastAsia" w:ascii="宋体" w:hAnsi="宋体" w:eastAsia="宋体" w:cs="Times New Roman"/>
          <w:b/>
          <w:bCs/>
          <w:color w:val="000000"/>
          <w:sz w:val="24"/>
          <w:szCs w:val="24"/>
          <w:highlight w:val="none"/>
          <w:lang w:val="zh-CN"/>
        </w:rPr>
        <w:t xml:space="preserve">不能证明其报价合理性的，将作为无效</w:t>
      </w:r>
      <w:r>
        <w:rPr>
          <w:rFonts w:hint="eastAsia" w:ascii="宋体" w:hAnsi="宋体" w:eastAsia="宋体" w:cs="Times New Roman"/>
          <w:b/>
          <w:bCs/>
          <w:color w:val="000000"/>
          <w:sz w:val="24"/>
          <w:szCs w:val="24"/>
          <w:highlight w:val="none"/>
          <w:lang w:val="en-US" w:eastAsia="zh-CN"/>
        </w:rPr>
        <w:t xml:space="preserve">响应</w:t>
      </w:r>
      <w:r>
        <w:rPr>
          <w:rFonts w:hint="eastAsia" w:ascii="宋体" w:hAnsi="宋体" w:eastAsia="宋体" w:cs="Times New Roman"/>
          <w:b/>
          <w:bCs/>
          <w:color w:val="000000"/>
          <w:sz w:val="24"/>
          <w:szCs w:val="24"/>
          <w:highlight w:val="none"/>
          <w:lang w:val="zh-CN"/>
        </w:rPr>
        <w:t xml:space="preserve">处理。</w:t>
      </w:r>
      <w:r>
        <w:rPr>
          <w:rFonts w:hint="eastAsia" w:ascii="宋体" w:hAnsi="宋体" w:eastAsia="宋体" w:cs="Times New Roman"/>
          <w:b/>
          <w:bCs/>
          <w:i w:val="0"/>
          <w:color w:val="000000"/>
          <w:sz w:val="24"/>
          <w:szCs w:val="24"/>
          <w:highlight w:val="none"/>
          <w:u w:val="none"/>
        </w:rPr>
      </w:r>
      <w:r/>
    </w:p>
    <w:p>
      <w:pPr>
        <w:pStyle w:val="654"/>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654"/>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654"/>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654"/>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654"/>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654"/>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654"/>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654"/>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654"/>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654"/>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六、磋商报价明细表</w:t>
      </w:r>
      <w:r>
        <w:rPr>
          <w:rFonts w:hint="eastAsia" w:ascii="黑体" w:hAnsi="黑体" w:eastAsia="黑体" w:cs="Times New Roman"/>
          <w:i w:val="0"/>
          <w:color w:val="000000"/>
          <w:sz w:val="32"/>
          <w:szCs w:val="32"/>
          <w:highlight w:val="none"/>
          <w:u w:val="none"/>
          <w:lang w:val="en-US" w:eastAsia="zh-CN"/>
        </w:rPr>
      </w:r>
      <w:r/>
    </w:p>
    <w:p>
      <w:pPr>
        <w:pStyle w:val="654"/>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磋商报价明细表</w:t>
      </w:r>
      <w:r>
        <w:rPr>
          <w:rFonts w:hint="eastAsia" w:ascii="方正小标宋简体" w:hAnsi="方正小标宋简体" w:eastAsia="方正小标宋简体" w:cs="方正小标宋简体"/>
          <w:color w:val="000000"/>
          <w:sz w:val="32"/>
          <w:szCs w:val="32"/>
          <w:highlight w:val="none"/>
          <w:lang w:val="en-US" w:eastAsia="zh-CN"/>
        </w:rPr>
      </w:r>
      <w:r/>
    </w:p>
    <w:p>
      <w:pPr>
        <w:pStyle w:val="654"/>
        <w:keepLines w:val="0"/>
        <w:keepNext w:val="0"/>
        <w:pageBreakBefore w:val="0"/>
        <w:spacing w:line="240" w:lineRule="auto"/>
        <w:rPr>
          <w:rFonts w:hint="eastAsia"/>
          <w:color w:val="000000"/>
          <w:sz w:val="24"/>
          <w:szCs w:val="24"/>
          <w:highlight w:val="none"/>
          <w:lang w:val="en-US" w:eastAsia="zh-CN"/>
        </w:rPr>
      </w:pPr>
      <w:r>
        <w:rPr>
          <w:rFonts w:hint="eastAsia"/>
          <w:color w:val="000000"/>
          <w:sz w:val="24"/>
          <w:szCs w:val="24"/>
          <w:highlight w:val="none"/>
          <w:lang w:val="en-US" w:eastAsia="zh-CN"/>
        </w:rPr>
        <w:t xml:space="preserve">供应商名称：（加盖电子公章）</w:t>
      </w:r>
      <w:r>
        <w:rPr>
          <w:rFonts w:hint="eastAsia"/>
          <w:color w:val="000000"/>
          <w:sz w:val="24"/>
          <w:szCs w:val="24"/>
          <w:highlight w:val="none"/>
          <w:lang w:val="en-US" w:eastAsia="zh-CN"/>
        </w:rPr>
      </w:r>
      <w:r/>
    </w:p>
    <w:p>
      <w:pPr>
        <w:pStyle w:val="654"/>
        <w:keepLines w:val="0"/>
        <w:keepNext w:val="0"/>
        <w:pageBreakBefore w:val="0"/>
        <w:spacing w:line="240" w:lineRule="auto"/>
        <w:rPr>
          <w:rFonts w:hint="eastAsia"/>
          <w:color w:val="000000"/>
          <w:sz w:val="24"/>
          <w:szCs w:val="24"/>
          <w:highlight w:val="none"/>
          <w:lang w:val="en-US" w:eastAsia="zh-CN"/>
        </w:rPr>
      </w:pPr>
      <w:r>
        <w:rPr>
          <w:rFonts w:hint="eastAsia"/>
          <w:color w:val="000000"/>
          <w:sz w:val="24"/>
          <w:szCs w:val="24"/>
          <w:highlight w:val="none"/>
          <w:lang w:val="en-US" w:eastAsia="zh-CN"/>
        </w:rPr>
        <w:t xml:space="preserve">项目名称：</w:t>
      </w:r>
      <w:r>
        <w:rPr>
          <w:rFonts w:hint="eastAsia"/>
          <w:color w:val="000000"/>
          <w:sz w:val="24"/>
          <w:szCs w:val="24"/>
          <w:highlight w:val="none"/>
          <w:lang w:val="en-US" w:eastAsia="zh-CN"/>
        </w:rPr>
      </w:r>
      <w:r/>
    </w:p>
    <w:p>
      <w:pPr>
        <w:pStyle w:val="654"/>
        <w:keepLines w:val="0"/>
        <w:keepNext w:val="0"/>
        <w:pageBreakBefore w:val="0"/>
        <w:spacing w:line="240" w:lineRule="auto"/>
        <w:rPr>
          <w:rFonts w:hint="eastAsia"/>
          <w:color w:val="000000"/>
          <w:sz w:val="24"/>
          <w:szCs w:val="24"/>
          <w:highlight w:val="none"/>
          <w:lang w:val="en-US" w:eastAsia="zh-CN"/>
        </w:rPr>
      </w:pPr>
      <w:r>
        <w:rPr>
          <w:rFonts w:hint="eastAsia"/>
          <w:color w:val="000000"/>
          <w:sz w:val="24"/>
          <w:szCs w:val="24"/>
          <w:highlight w:val="none"/>
          <w:lang w:val="en-US" w:eastAsia="zh-CN"/>
        </w:rPr>
        <w:t xml:space="preserve">项目编号：</w:t>
      </w:r>
      <w:r>
        <w:rPr>
          <w:rFonts w:hint="eastAsia"/>
          <w:color w:val="000000"/>
          <w:sz w:val="24"/>
          <w:szCs w:val="24"/>
          <w:highlight w:val="none"/>
          <w:lang w:val="en-US" w:eastAsia="zh-CN"/>
        </w:rPr>
      </w:r>
      <w:r/>
    </w:p>
    <w:tbl>
      <w:tblPr>
        <w:tblW w:w="51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6"/>
        <w:gridCol w:w="1578"/>
        <w:gridCol w:w="626"/>
        <w:gridCol w:w="1000"/>
        <w:gridCol w:w="973"/>
        <w:gridCol w:w="1014"/>
        <w:gridCol w:w="1331"/>
        <w:gridCol w:w="3148"/>
      </w:tblGrid>
      <w:tr>
        <w:trPr>
          <w:trHeight w:val="819"/>
        </w:trPr>
        <w:tc>
          <w:tcPr>
            <w:tcW w:w="686" w:type="dxa"/>
            <w:vAlign w:val="center"/>
            <w:textDirection w:val="lrTb"/>
            <w:noWrap w:val="false"/>
          </w:tcPr>
          <w:p>
            <w:pPr>
              <w:pStyle w:val="654"/>
              <w:jc w:val="center"/>
              <w:keepLines w:val="0"/>
              <w:keepNext w:val="0"/>
              <w:widowControl/>
              <w:rPr>
                <w:rStyle w:val="733"/>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序号</w:t>
            </w:r>
            <w:r>
              <w:rPr>
                <w:rStyle w:val="733"/>
                <w:rFonts w:hint="eastAsia" w:ascii="宋体" w:hAnsi="宋体" w:eastAsia="宋体" w:cs="宋体"/>
                <w:b/>
                <w:bCs/>
                <w:i w:val="0"/>
                <w:iCs w:val="0"/>
                <w:color w:val="000000"/>
                <w:sz w:val="18"/>
                <w:szCs w:val="18"/>
                <w:highlight w:val="none"/>
                <w:u w:val="none"/>
                <w:lang w:val="en-US" w:eastAsia="zh-CN" w:bidi="ar-SA"/>
              </w:rPr>
            </w:r>
            <w:r/>
          </w:p>
        </w:tc>
        <w:tc>
          <w:tcPr>
            <w:tcW w:w="1578" w:type="dxa"/>
            <w:vAlign w:val="center"/>
            <w:textDirection w:val="lrTb"/>
            <w:noWrap w:val="false"/>
          </w:tcPr>
          <w:p>
            <w:pPr>
              <w:pStyle w:val="654"/>
              <w:jc w:val="center"/>
              <w:keepLines w:val="0"/>
              <w:keepNext w:val="0"/>
              <w:widowControl/>
              <w:rPr>
                <w:rStyle w:val="733"/>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t xml:space="preserve">分项名称</w:t>
            </w:r>
            <w:r>
              <w:rPr>
                <w:rStyle w:val="733"/>
                <w:rFonts w:hint="eastAsia" w:ascii="宋体" w:hAnsi="宋体" w:eastAsia="宋体" w:cs="宋体"/>
                <w:b/>
                <w:bCs/>
                <w:i w:val="0"/>
                <w:iCs w:val="0"/>
                <w:color w:val="000000"/>
                <w:sz w:val="18"/>
                <w:szCs w:val="18"/>
                <w:highlight w:val="none"/>
                <w:u w:val="none"/>
                <w:lang w:val="en-US" w:eastAsia="zh-CN" w:bidi="ar-SA"/>
              </w:rPr>
            </w:r>
            <w:r/>
          </w:p>
        </w:tc>
        <w:tc>
          <w:tcPr>
            <w:tcW w:w="626" w:type="dxa"/>
            <w:vAlign w:val="center"/>
            <w:textDirection w:val="lrTb"/>
            <w:noWrap w:val="false"/>
          </w:tcPr>
          <w:p>
            <w:pPr>
              <w:pStyle w:val="654"/>
              <w:jc w:val="center"/>
              <w:keepLines w:val="0"/>
              <w:keepNext w:val="0"/>
              <w:widowControl/>
              <w:rPr>
                <w:rStyle w:val="733"/>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人数</w:t>
            </w:r>
            <w:r>
              <w:rPr>
                <w:rStyle w:val="733"/>
                <w:rFonts w:hint="eastAsia" w:ascii="宋体" w:hAnsi="宋体" w:eastAsia="宋体" w:cs="宋体"/>
                <w:b/>
                <w:bCs/>
                <w:i w:val="0"/>
                <w:iCs w:val="0"/>
                <w:color w:val="000000"/>
                <w:sz w:val="18"/>
                <w:szCs w:val="18"/>
                <w:highlight w:val="none"/>
                <w:u w:val="none"/>
                <w:lang w:val="en-US" w:eastAsia="zh-CN" w:bidi="ar-SA"/>
              </w:rPr>
            </w:r>
            <w:r/>
          </w:p>
        </w:tc>
        <w:tc>
          <w:tcPr>
            <w:tcW w:w="1000" w:type="dxa"/>
            <w:vAlign w:val="center"/>
            <w:textDirection w:val="lrTb"/>
            <w:noWrap w:val="false"/>
          </w:tcPr>
          <w:p>
            <w:pPr>
              <w:pStyle w:val="654"/>
              <w:jc w:val="center"/>
              <w:keepLines w:val="0"/>
              <w:keepNext w:val="0"/>
              <w:widowControl/>
              <w:rPr>
                <w:rStyle w:val="733"/>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单价</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Style w:val="733"/>
                <w:rFonts w:hint="eastAsia" w:ascii="宋体" w:hAnsi="宋体" w:eastAsia="宋体" w:cs="宋体"/>
                <w:b/>
                <w:bCs/>
                <w:i w:val="0"/>
                <w:iCs w:val="0"/>
                <w:color w:val="000000"/>
                <w:sz w:val="18"/>
                <w:szCs w:val="18"/>
                <w:highlight w:val="none"/>
                <w:u w:val="none"/>
                <w:lang w:val="en-US" w:eastAsia="zh-CN" w:bidi="ar-SA"/>
              </w:rPr>
            </w:r>
            <w:r/>
          </w:p>
        </w:tc>
        <w:tc>
          <w:tcPr>
            <w:tcW w:w="973" w:type="dxa"/>
            <w:vAlign w:val="center"/>
            <w:textDirection w:val="lrTb"/>
            <w:noWrap w:val="false"/>
          </w:tcPr>
          <w:p>
            <w:pPr>
              <w:pStyle w:val="654"/>
              <w:jc w:val="center"/>
              <w:keepLines w:val="0"/>
              <w:keepNext w:val="0"/>
              <w:widowControl/>
              <w:rPr>
                <w:color w:val="000000"/>
                <w:highlight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月数</w:t>
            </w:r>
            <w:r>
              <w:rPr>
                <w:color w:val="000000"/>
                <w:highlight w:val="none"/>
                <w:lang w:val="en-US" w:eastAsia="zh-CN"/>
              </w:rPr>
            </w:r>
            <w:r/>
          </w:p>
        </w:tc>
        <w:tc>
          <w:tcPr>
            <w:tcW w:w="1014" w:type="dxa"/>
            <w:vAlign w:val="center"/>
            <w:textDirection w:val="lrTb"/>
            <w:noWrap w:val="false"/>
          </w:tcPr>
          <w:p>
            <w:pPr>
              <w:pStyle w:val="654"/>
              <w:jc w:val="center"/>
              <w:keepLines w:val="0"/>
              <w:keepNext w:val="0"/>
              <w:widowControl/>
              <w:rPr>
                <w:rStyle w:val="733"/>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分项小计</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Style w:val="733"/>
                <w:rFonts w:hint="eastAsia" w:ascii="宋体" w:hAnsi="宋体" w:eastAsia="宋体" w:cs="宋体"/>
                <w:b/>
                <w:bCs/>
                <w:i w:val="0"/>
                <w:iCs w:val="0"/>
                <w:color w:val="000000"/>
                <w:sz w:val="18"/>
                <w:szCs w:val="18"/>
                <w:highlight w:val="none"/>
                <w:u w:val="none"/>
                <w:lang w:val="en-US" w:eastAsia="zh-CN" w:bidi="ar-SA"/>
              </w:rPr>
            </w:r>
            <w:r/>
          </w:p>
        </w:tc>
        <w:tc>
          <w:tcPr>
            <w:tcW w:w="1331" w:type="dxa"/>
            <w:vAlign w:val="center"/>
            <w:textDirection w:val="lrTb"/>
            <w:noWrap w:val="false"/>
          </w:tcPr>
          <w:p>
            <w:pPr>
              <w:pStyle w:val="654"/>
              <w:jc w:val="center"/>
              <w:keepLines w:val="0"/>
              <w:keepNext w:val="0"/>
              <w:widowControl/>
              <w:rPr>
                <w:rFonts w:ascii="宋体" w:hAnsi="宋体" w:eastAsia="宋体" w:cs="宋体"/>
                <w:b/>
                <w:bCs/>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t xml:space="preserve">费用计算公式</w:t>
            </w:r>
            <w:r>
              <w:rPr>
                <w:rFonts w:ascii="宋体" w:hAnsi="宋体" w:eastAsia="宋体" w:cs="宋体"/>
                <w:b/>
                <w:bCs/>
                <w:i w:val="0"/>
                <w:iCs w:val="0"/>
                <w:color w:val="000000"/>
                <w:sz w:val="18"/>
                <w:szCs w:val="18"/>
                <w:highlight w:val="none"/>
                <w:u w:val="none"/>
                <w:lang w:val="en-US" w:eastAsia="zh-CN"/>
              </w:rPr>
            </w:r>
            <w:r/>
          </w:p>
        </w:tc>
        <w:tc>
          <w:tcPr>
            <w:tcW w:w="3148" w:type="dxa"/>
            <w:vAlign w:val="center"/>
            <w:textDirection w:val="lrTb"/>
            <w:noWrap w:val="false"/>
          </w:tcPr>
          <w:p>
            <w:pPr>
              <w:pStyle w:val="654"/>
              <w:jc w:val="center"/>
              <w:keepLines w:val="0"/>
              <w:keepNext w:val="0"/>
              <w:widowControl/>
              <w:rPr>
                <w:rStyle w:val="733"/>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备注</w:t>
            </w:r>
            <w:r>
              <w:rPr>
                <w:rStyle w:val="733"/>
                <w:rFonts w:hint="eastAsia" w:ascii="宋体" w:hAnsi="宋体" w:eastAsia="宋体" w:cs="宋体"/>
                <w:b/>
                <w:bCs/>
                <w:i w:val="0"/>
                <w:iCs w:val="0"/>
                <w:color w:val="000000"/>
                <w:sz w:val="18"/>
                <w:szCs w:val="18"/>
                <w:highlight w:val="none"/>
                <w:u w:val="none"/>
                <w:lang w:val="en-US" w:eastAsia="zh-CN" w:bidi="ar-SA"/>
              </w:rPr>
            </w:r>
            <w:r/>
          </w:p>
        </w:tc>
      </w:tr>
      <w:tr>
        <w:trPr>
          <w:trHeight w:val="382"/>
        </w:trPr>
        <w:tc>
          <w:tcPr>
            <w:tcW w:w="686" w:type="dxa"/>
            <w:vAlign w:val="center"/>
            <w:textDirection w:val="lrTb"/>
            <w:noWrap w:val="false"/>
          </w:tcPr>
          <w:p>
            <w:pPr>
              <w:pStyle w:val="654"/>
              <w:jc w:val="center"/>
              <w:keepLines w:val="0"/>
              <w:keepNext w:val="0"/>
              <w:widowControl/>
              <w:rPr>
                <w:rStyle w:val="733"/>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1</w:t>
            </w:r>
            <w:r>
              <w:rPr>
                <w:rStyle w:val="733"/>
                <w:rFonts w:hint="eastAsia" w:ascii="宋体" w:hAnsi="宋体" w:eastAsia="宋体" w:cs="宋体"/>
                <w:b/>
                <w:bCs/>
                <w:i w:val="0"/>
                <w:iCs w:val="0"/>
                <w:color w:val="000000"/>
                <w:sz w:val="18"/>
                <w:szCs w:val="18"/>
                <w:highlight w:val="none"/>
                <w:u w:val="none"/>
                <w:lang w:val="en-US" w:eastAsia="zh-CN" w:bidi="ar-SA"/>
              </w:rPr>
            </w:r>
            <w:r/>
          </w:p>
        </w:tc>
        <w:tc>
          <w:tcPr>
            <w:gridSpan w:val="6"/>
            <w:tcW w:w="6522" w:type="dxa"/>
            <w:vAlign w:val="center"/>
            <w:textDirection w:val="lrTb"/>
            <w:noWrap w:val="false"/>
          </w:tcPr>
          <w:p>
            <w:pPr>
              <w:pStyle w:val="654"/>
              <w:jc w:val="left"/>
              <w:keepLines w:val="0"/>
              <w:keepNext w:val="0"/>
              <w:widowControl/>
              <w:rPr>
                <w:rFonts w:hint="eastAsia" w:ascii="宋体" w:hAnsi="宋体" w:eastAsia="宋体" w:cs="宋体"/>
                <w:b w:val="0"/>
                <w:bCs w:val="0"/>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人员工资</w:t>
            </w:r>
            <w:r>
              <w:rPr>
                <w:rFonts w:hint="eastAsia" w:ascii="宋体" w:hAnsi="宋体" w:eastAsia="宋体" w:cs="宋体"/>
                <w:b w:val="0"/>
                <w:bCs w:val="0"/>
                <w:i w:val="0"/>
                <w:iCs w:val="0"/>
                <w:color w:val="000000"/>
                <w:sz w:val="18"/>
                <w:szCs w:val="18"/>
                <w:highlight w:val="none"/>
                <w:u w:val="none"/>
                <w:lang w:val="en-US" w:eastAsia="zh-CN"/>
              </w:rPr>
            </w:r>
            <w:r/>
          </w:p>
        </w:tc>
        <w:tc>
          <w:tcPr>
            <w:tcW w:w="3148" w:type="dxa"/>
            <w:vAlign w:val="center"/>
            <w:vMerge w:val="restart"/>
            <w:textDirection w:val="lrTb"/>
            <w:noWrap w:val="false"/>
          </w:tcPr>
          <w:p>
            <w:pPr>
              <w:pStyle w:val="654"/>
              <w:jc w:val="left"/>
              <w:keepLines w:val="0"/>
              <w:keepNext w:val="0"/>
              <w:widowControl/>
              <w:rPr>
                <w:rStyle w:val="733"/>
                <w:rFonts w:hint="eastAsia" w:ascii="Times New Roman" w:hAnsi="Times New Roman" w:eastAsia="宋体" w:cs="Times New Roman"/>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18"/>
                <w:szCs w:val="18"/>
                <w:highlight w:val="none"/>
                <w:u w:val="none"/>
                <w:lang w:val="en-US" w:eastAsia="zh-CN"/>
              </w:rPr>
              <w:t xml:space="preserve">拟投入的人员不得低于</w:t>
            </w:r>
            <w:r>
              <w:rPr>
                <w:rFonts w:hint="eastAsia" w:ascii="宋体" w:hAnsi="宋体" w:eastAsia="宋体" w:cs="宋体"/>
                <w:b/>
                <w:bCs/>
                <w:i w:val="0"/>
                <w:iCs w:val="0"/>
                <w:color w:val="000000"/>
                <w:sz w:val="18"/>
                <w:szCs w:val="18"/>
                <w:highlight w:val="none"/>
                <w:u w:val="none"/>
                <w:lang w:val="en-US" w:eastAsia="zh-CN"/>
              </w:rPr>
              <w:t xml:space="preserve">73</w:t>
            </w:r>
            <w:r>
              <w:rPr>
                <w:rFonts w:hint="eastAsia" w:ascii="宋体" w:hAnsi="宋体" w:eastAsia="宋体" w:cs="宋体"/>
                <w:b/>
                <w:bCs/>
                <w:i w:val="0"/>
                <w:iCs w:val="0"/>
                <w:color w:val="000000"/>
                <w:sz w:val="18"/>
                <w:szCs w:val="18"/>
                <w:highlight w:val="none"/>
                <w:u w:val="none"/>
                <w:lang w:val="en-US" w:eastAsia="zh-CN"/>
              </w:rPr>
              <w:t xml:space="preserve">人</w:t>
            </w:r>
            <w:r>
              <w:rPr>
                <w:rFonts w:hint="eastAsia" w:ascii="宋体" w:hAnsi="宋体" w:eastAsia="宋体" w:cs="宋体"/>
                <w:b w:val="0"/>
                <w:bCs w:val="0"/>
                <w:i w:val="0"/>
                <w:iCs w:val="0"/>
                <w:color w:val="000000"/>
                <w:sz w:val="18"/>
                <w:szCs w:val="18"/>
                <w:highlight w:val="none"/>
                <w:u w:val="none"/>
                <w:lang w:val="en-US" w:eastAsia="zh-CN"/>
              </w:rPr>
              <w:t xml:space="preserve">，人员工资不得低于南京市最低工资标准，供应商须在《磋商报价明细表》中按照采购需求中物业服务人员岗位分别填报员工工资，否则做无效响应处理。</w:t>
            </w:r>
            <w:r>
              <w:rPr>
                <w:rStyle w:val="733"/>
                <w:rFonts w:hint="eastAsia" w:ascii="Times New Roman" w:hAnsi="Times New Roman" w:eastAsia="宋体" w:cs="Times New Roman"/>
                <w:color w:val="000000"/>
                <w:sz w:val="21"/>
                <w:szCs w:val="21"/>
                <w:highlight w:val="none"/>
                <w:lang w:val="en-US" w:eastAsia="zh-CN" w:bidi="ar-SA"/>
              </w:rPr>
            </w:r>
            <w:r/>
          </w:p>
        </w:tc>
      </w:tr>
      <w:tr>
        <w:trPr>
          <w:trHeight w:val="499"/>
        </w:trPr>
        <w:tc>
          <w:tcPr>
            <w:tcW w:w="686" w:type="dxa"/>
            <w:vAlign w:val="center"/>
            <w:textDirection w:val="lrTb"/>
            <w:noWrap w:val="false"/>
          </w:tcPr>
          <w:p>
            <w:pPr>
              <w:pStyle w:val="654"/>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Style w:val="733"/>
                <w:rFonts w:hint="eastAsia" w:ascii="宋体" w:hAnsi="宋体" w:eastAsia="宋体" w:cs="宋体"/>
                <w:i w:val="0"/>
                <w:iCs w:val="0"/>
                <w:color w:val="000000"/>
                <w:sz w:val="18"/>
                <w:szCs w:val="18"/>
                <w:highlight w:val="none"/>
                <w:u w:val="none"/>
                <w:lang w:val="en-US" w:eastAsia="zh-CN" w:bidi="ar-SA"/>
              </w:rPr>
            </w:r>
            <w:r/>
          </w:p>
        </w:tc>
        <w:tc>
          <w:tcPr>
            <w:tcW w:w="1578" w:type="dxa"/>
            <w:vAlign w:val="center"/>
            <w:textDirection w:val="lrTb"/>
            <w:noWrap w:val="false"/>
          </w:tcPr>
          <w:p>
            <w:pPr>
              <w:pStyle w:val="654"/>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626" w:type="dxa"/>
            <w:vAlign w:val="center"/>
            <w:textDirection w:val="lrTb"/>
            <w:noWrap w:val="false"/>
          </w:tcPr>
          <w:p>
            <w:pPr>
              <w:pStyle w:val="654"/>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1000" w:type="dxa"/>
            <w:vAlign w:val="center"/>
            <w:textDirection w:val="lrTb"/>
            <w:noWrap w:val="false"/>
          </w:tcPr>
          <w:p>
            <w:pPr>
              <w:pStyle w:val="654"/>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973" w:type="dxa"/>
            <w:vAlign w:val="center"/>
            <w:textDirection w:val="lrTb"/>
            <w:noWrap w:val="false"/>
          </w:tcPr>
          <w:p>
            <w:pPr>
              <w:pStyle w:val="654"/>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1014" w:type="dxa"/>
            <w:vAlign w:val="center"/>
            <w:textDirection w:val="lrTb"/>
            <w:noWrap w:val="false"/>
          </w:tcPr>
          <w:p>
            <w:pPr>
              <w:pStyle w:val="654"/>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1331" w:type="dxa"/>
            <w:vAlign w:val="center"/>
            <w:textDirection w:val="lrTb"/>
            <w:noWrap w:val="false"/>
          </w:tcPr>
          <w:p>
            <w:pPr>
              <w:pStyle w:val="654"/>
              <w:jc w:val="left"/>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c>
          <w:tcPr>
            <w:tcW w:w="3148" w:type="dxa"/>
            <w:vAlign w:val="center"/>
            <w:vMerge w:val="continue"/>
            <w:textDirection w:val="lrTb"/>
            <w:noWrap w:val="false"/>
          </w:tcPr>
          <w:p>
            <w:pPr>
              <w:pStyle w:val="654"/>
              <w:jc w:val="left"/>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r>
      <w:tr>
        <w:trPr>
          <w:trHeight w:val="499"/>
        </w:trPr>
        <w:tc>
          <w:tcPr>
            <w:tcW w:w="686" w:type="dxa"/>
            <w:vAlign w:val="center"/>
            <w:textDirection w:val="lrTb"/>
            <w:noWrap w:val="false"/>
          </w:tcPr>
          <w:p>
            <w:pPr>
              <w:pStyle w:val="654"/>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733"/>
                <w:rFonts w:hint="eastAsia" w:ascii="宋体" w:hAnsi="宋体" w:eastAsia="宋体" w:cs="宋体"/>
                <w:i w:val="0"/>
                <w:iCs w:val="0"/>
                <w:color w:val="000000"/>
                <w:sz w:val="18"/>
                <w:szCs w:val="18"/>
                <w:highlight w:val="none"/>
                <w:u w:val="none"/>
                <w:lang w:val="en-US" w:eastAsia="zh-CN" w:bidi="ar-SA"/>
              </w:rPr>
            </w:r>
            <w:r/>
          </w:p>
        </w:tc>
        <w:tc>
          <w:tcPr>
            <w:tcW w:w="1578" w:type="dxa"/>
            <w:vAlign w:val="center"/>
            <w:textDirection w:val="lrTb"/>
            <w:noWrap w:val="false"/>
          </w:tcPr>
          <w:p>
            <w:pPr>
              <w:pStyle w:val="654"/>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626" w:type="dxa"/>
            <w:vAlign w:val="center"/>
            <w:textDirection w:val="lrTb"/>
            <w:noWrap w:val="false"/>
          </w:tcPr>
          <w:p>
            <w:pPr>
              <w:pStyle w:val="654"/>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1000" w:type="dxa"/>
            <w:vAlign w:val="center"/>
            <w:textDirection w:val="lrTb"/>
            <w:noWrap w:val="false"/>
          </w:tcPr>
          <w:p>
            <w:pPr>
              <w:pStyle w:val="654"/>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973" w:type="dxa"/>
            <w:vAlign w:val="center"/>
            <w:textDirection w:val="lrTb"/>
            <w:noWrap w:val="false"/>
          </w:tcPr>
          <w:p>
            <w:pPr>
              <w:pStyle w:val="654"/>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1014" w:type="dxa"/>
            <w:vAlign w:val="center"/>
            <w:textDirection w:val="lrTb"/>
            <w:noWrap w:val="false"/>
          </w:tcPr>
          <w:p>
            <w:pPr>
              <w:pStyle w:val="654"/>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1331" w:type="dxa"/>
            <w:vAlign w:val="center"/>
            <w:textDirection w:val="lrTb"/>
            <w:noWrap w:val="false"/>
          </w:tcPr>
          <w:p>
            <w:pPr>
              <w:pStyle w:val="654"/>
              <w:jc w:val="left"/>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c>
          <w:tcPr>
            <w:tcW w:w="3148" w:type="dxa"/>
            <w:vAlign w:val="center"/>
            <w:vMerge w:val="continue"/>
            <w:textDirection w:val="lrTb"/>
            <w:noWrap w:val="false"/>
          </w:tcPr>
          <w:p>
            <w:pPr>
              <w:pStyle w:val="654"/>
              <w:jc w:val="left"/>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r>
      <w:tr>
        <w:trPr>
          <w:trHeight w:val="499"/>
        </w:trPr>
        <w:tc>
          <w:tcPr>
            <w:tcW w:w="686" w:type="dxa"/>
            <w:vAlign w:val="center"/>
            <w:textDirection w:val="lrTb"/>
            <w:noWrap w:val="false"/>
          </w:tcPr>
          <w:p>
            <w:pPr>
              <w:pStyle w:val="654"/>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（3）</w:t>
            </w:r>
            <w:r>
              <w:rPr>
                <w:rStyle w:val="733"/>
                <w:rFonts w:hint="eastAsia" w:ascii="宋体" w:hAnsi="宋体" w:eastAsia="宋体" w:cs="宋体"/>
                <w:i w:val="0"/>
                <w:iCs w:val="0"/>
                <w:color w:val="000000"/>
                <w:sz w:val="18"/>
                <w:szCs w:val="18"/>
                <w:highlight w:val="none"/>
                <w:u w:val="none"/>
                <w:lang w:val="en-US" w:eastAsia="zh-CN" w:bidi="ar-SA"/>
              </w:rPr>
            </w:r>
            <w:r/>
          </w:p>
        </w:tc>
        <w:tc>
          <w:tcPr>
            <w:tcW w:w="1578" w:type="dxa"/>
            <w:vAlign w:val="center"/>
            <w:textDirection w:val="lrTb"/>
            <w:noWrap w:val="false"/>
          </w:tcPr>
          <w:p>
            <w:pPr>
              <w:pStyle w:val="654"/>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626" w:type="dxa"/>
            <w:vAlign w:val="center"/>
            <w:textDirection w:val="lrTb"/>
            <w:noWrap w:val="false"/>
          </w:tcPr>
          <w:p>
            <w:pPr>
              <w:pStyle w:val="654"/>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1000" w:type="dxa"/>
            <w:vAlign w:val="center"/>
            <w:textDirection w:val="lrTb"/>
            <w:noWrap w:val="false"/>
          </w:tcPr>
          <w:p>
            <w:pPr>
              <w:pStyle w:val="654"/>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973" w:type="dxa"/>
            <w:vAlign w:val="center"/>
            <w:textDirection w:val="lrTb"/>
            <w:noWrap w:val="false"/>
          </w:tcPr>
          <w:p>
            <w:pPr>
              <w:pStyle w:val="654"/>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1014" w:type="dxa"/>
            <w:vAlign w:val="center"/>
            <w:textDirection w:val="lrTb"/>
            <w:noWrap w:val="false"/>
          </w:tcPr>
          <w:p>
            <w:pPr>
              <w:pStyle w:val="654"/>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1331" w:type="dxa"/>
            <w:vAlign w:val="center"/>
            <w:textDirection w:val="lrTb"/>
            <w:noWrap w:val="false"/>
          </w:tcPr>
          <w:p>
            <w:pPr>
              <w:pStyle w:val="654"/>
              <w:jc w:val="left"/>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c>
          <w:tcPr>
            <w:tcW w:w="3148" w:type="dxa"/>
            <w:vAlign w:val="center"/>
            <w:vMerge w:val="continue"/>
            <w:textDirection w:val="lrTb"/>
            <w:noWrap w:val="false"/>
          </w:tcPr>
          <w:p>
            <w:pPr>
              <w:pStyle w:val="654"/>
              <w:jc w:val="left"/>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r>
      <w:tr>
        <w:trPr>
          <w:trHeight w:val="424"/>
        </w:trPr>
        <w:tc>
          <w:tcPr>
            <w:tcW w:w="686" w:type="dxa"/>
            <w:vAlign w:val="center"/>
            <w:textDirection w:val="lrTb"/>
            <w:noWrap w:val="false"/>
          </w:tcPr>
          <w:p>
            <w:pPr>
              <w:pStyle w:val="654"/>
              <w:jc w:val="center"/>
              <w:keepLines w:val="0"/>
              <w:keepNext w:val="0"/>
              <w:widowControl/>
              <w:rPr>
                <w:rStyle w:val="733"/>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rPr>
                <w:rStyle w:val="733"/>
                <w:rFonts w:ascii="宋体" w:hAnsi="宋体" w:eastAsia="宋体" w:cs="宋体"/>
                <w:i w:val="0"/>
                <w:iCs w:val="0"/>
                <w:color w:val="000000"/>
                <w:sz w:val="18"/>
                <w:szCs w:val="18"/>
                <w:highlight w:val="none"/>
                <w:u w:val="none"/>
                <w:lang w:val="en-US" w:eastAsia="zh-CN" w:bidi="ar-SA"/>
              </w:rPr>
            </w:r>
            <w:r/>
          </w:p>
        </w:tc>
        <w:tc>
          <w:tcPr>
            <w:tcW w:w="1578" w:type="dxa"/>
            <w:vAlign w:val="center"/>
            <w:textDirection w:val="lrTb"/>
            <w:noWrap w:val="false"/>
          </w:tcPr>
          <w:p>
            <w:pPr>
              <w:pStyle w:val="654"/>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626" w:type="dxa"/>
            <w:vAlign w:val="center"/>
            <w:textDirection w:val="lrTb"/>
            <w:noWrap w:val="false"/>
          </w:tcPr>
          <w:p>
            <w:pPr>
              <w:pStyle w:val="654"/>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1000" w:type="dxa"/>
            <w:vAlign w:val="center"/>
            <w:textDirection w:val="lrTb"/>
            <w:noWrap w:val="false"/>
          </w:tcPr>
          <w:p>
            <w:pPr>
              <w:pStyle w:val="654"/>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973" w:type="dxa"/>
            <w:vAlign w:val="center"/>
            <w:textDirection w:val="lrTb"/>
            <w:noWrap w:val="false"/>
          </w:tcPr>
          <w:p>
            <w:pPr>
              <w:pStyle w:val="654"/>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1014" w:type="dxa"/>
            <w:vAlign w:val="center"/>
            <w:textDirection w:val="lrTb"/>
            <w:noWrap w:val="false"/>
          </w:tcPr>
          <w:p>
            <w:pPr>
              <w:pStyle w:val="654"/>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W w:w="1331" w:type="dxa"/>
            <w:vAlign w:val="center"/>
            <w:textDirection w:val="lrTb"/>
            <w:noWrap w:val="false"/>
          </w:tcPr>
          <w:p>
            <w:pPr>
              <w:pStyle w:val="654"/>
              <w:jc w:val="left"/>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c>
          <w:tcPr>
            <w:tcW w:w="3148" w:type="dxa"/>
            <w:vAlign w:val="center"/>
            <w:vMerge w:val="continue"/>
            <w:textDirection w:val="lrTb"/>
            <w:noWrap w:val="false"/>
          </w:tcPr>
          <w:p>
            <w:pPr>
              <w:pStyle w:val="654"/>
              <w:jc w:val="left"/>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r>
      <w:tr>
        <w:trPr>
          <w:trHeight w:val="1347"/>
        </w:trPr>
        <w:tc>
          <w:tcPr>
            <w:tcW w:w="686" w:type="dxa"/>
            <w:vAlign w:val="center"/>
            <w:textDirection w:val="lrTb"/>
            <w:noWrap w:val="false"/>
          </w:tcPr>
          <w:p>
            <w:pPr>
              <w:pStyle w:val="654"/>
              <w:jc w:val="center"/>
              <w:keepLines w:val="0"/>
              <w:keepNext w:val="0"/>
              <w:widowControl/>
              <w:rPr>
                <w:rStyle w:val="733"/>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2</w:t>
            </w:r>
            <w:r>
              <w:rPr>
                <w:rStyle w:val="733"/>
                <w:rFonts w:hint="eastAsia" w:ascii="宋体" w:hAnsi="宋体" w:eastAsia="宋体" w:cs="宋体"/>
                <w:b/>
                <w:bCs/>
                <w:i w:val="0"/>
                <w:iCs w:val="0"/>
                <w:color w:val="000000"/>
                <w:sz w:val="18"/>
                <w:szCs w:val="18"/>
                <w:highlight w:val="none"/>
                <w:u w:val="none"/>
                <w:lang w:val="en-US" w:eastAsia="zh-CN" w:bidi="ar-SA"/>
              </w:rPr>
            </w:r>
            <w:r/>
          </w:p>
        </w:tc>
        <w:tc>
          <w:tcPr>
            <w:gridSpan w:val="6"/>
            <w:tcW w:w="6522" w:type="dxa"/>
            <w:vAlign w:val="center"/>
            <w:textDirection w:val="lrTb"/>
            <w:noWrap w:val="false"/>
          </w:tcPr>
          <w:p>
            <w:pPr>
              <w:pStyle w:val="654"/>
              <w:jc w:val="left"/>
              <w:widowControl w:val="off"/>
              <w:rPr>
                <w:rFonts w:hint="eastAsia" w:ascii="宋体" w:hAnsi="宋体" w:eastAsia="宋体" w:cs="宋体"/>
                <w:b w:val="0"/>
                <w:bCs w:val="0"/>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rPr>
              <w:t xml:space="preserve">社保公积金</w:t>
            </w:r>
            <w:r>
              <w:rPr>
                <w:rFonts w:hint="eastAsia" w:ascii="宋体" w:hAnsi="宋体" w:eastAsia="宋体" w:cs="宋体"/>
                <w:b w:val="0"/>
                <w:bCs w:val="0"/>
                <w:i w:val="0"/>
                <w:iCs w:val="0"/>
                <w:color w:val="000000"/>
                <w:sz w:val="18"/>
                <w:szCs w:val="18"/>
                <w:highlight w:val="none"/>
                <w:u w:val="none"/>
                <w:lang w:val="en-US" w:eastAsia="zh-CN"/>
              </w:rPr>
            </w:r>
            <w:r/>
          </w:p>
        </w:tc>
        <w:tc>
          <w:tcPr>
            <w:tcW w:w="3148" w:type="dxa"/>
            <w:vAlign w:val="center"/>
            <w:textDirection w:val="lrTb"/>
            <w:noWrap w:val="false"/>
          </w:tcPr>
          <w:p>
            <w:pPr>
              <w:pStyle w:val="654"/>
              <w:jc w:val="left"/>
              <w:keepLines w:val="0"/>
              <w:keepNext w:val="0"/>
              <w:widowControl/>
              <w:rPr>
                <w:rFonts w:hint="eastAsia" w:ascii="宋体" w:hAnsi="宋体" w:eastAsia="宋体" w:cs="宋体"/>
                <w:b w:val="0"/>
                <w:bCs w:val="0"/>
                <w:i w:val="0"/>
                <w:iCs w:val="0"/>
                <w:color w:val="000000"/>
                <w:sz w:val="18"/>
                <w:szCs w:val="18"/>
                <w:highlight w:val="none"/>
                <w:u w:val="none"/>
                <w:lang w:val="en-US" w:eastAsia="zh-CN"/>
              </w:rPr>
              <w:suppressLineNumbers w:val="0"/>
            </w:pPr>
            <w:r>
              <w:rPr>
                <w:rFonts w:hint="eastAsia" w:ascii="宋体" w:hAnsi="宋体" w:eastAsia="宋体" w:cs="宋体"/>
                <w:b w:val="0"/>
                <w:bCs w:val="0"/>
                <w:i w:val="0"/>
                <w:iCs w:val="0"/>
                <w:color w:val="000000"/>
                <w:sz w:val="18"/>
                <w:szCs w:val="18"/>
                <w:highlight w:val="none"/>
                <w:u w:val="none"/>
                <w:lang w:val="en-US" w:eastAsia="zh-CN"/>
              </w:rPr>
              <w:t xml:space="preserve">供应商须在《磋商报价明细表》中按照采购文件采购需求中物业服务人员岗位分别填报员工社保和公积金费用，且须满足采购文件采购需求中的“报价要求”，否则做无效响应处理。</w:t>
            </w:r>
            <w:r>
              <w:rPr>
                <w:rFonts w:hint="eastAsia" w:ascii="宋体" w:hAnsi="宋体" w:eastAsia="宋体" w:cs="宋体"/>
                <w:b w:val="0"/>
                <w:bCs w:val="0"/>
                <w:i w:val="0"/>
                <w:iCs w:val="0"/>
                <w:color w:val="000000"/>
                <w:sz w:val="18"/>
                <w:szCs w:val="18"/>
                <w:highlight w:val="none"/>
                <w:u w:val="none"/>
                <w:lang w:val="en-US" w:eastAsia="zh-CN"/>
              </w:rPr>
            </w:r>
            <w:r/>
          </w:p>
          <w:p>
            <w:pPr>
              <w:pStyle w:val="654"/>
              <w:jc w:val="left"/>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b w:val="0"/>
                <w:bCs w:val="0"/>
                <w:i w:val="0"/>
                <w:iCs w:val="0"/>
                <w:color w:val="000000"/>
                <w:sz w:val="18"/>
                <w:szCs w:val="18"/>
                <w:highlight w:val="none"/>
                <w:u w:val="none"/>
                <w:lang w:val="en-US" w:eastAsia="zh-CN"/>
              </w:rPr>
              <w:t xml:space="preserve">供应商为投入本项目服务人员缴纳社保和公积金的人数不得低于</w:t>
            </w:r>
            <w:r>
              <w:rPr>
                <w:rFonts w:hint="eastAsia" w:ascii="宋体" w:hAnsi="宋体" w:eastAsia="宋体" w:cs="宋体"/>
                <w:b/>
                <w:bCs/>
                <w:i w:val="0"/>
                <w:iCs w:val="0"/>
                <w:color w:val="000000"/>
                <w:sz w:val="18"/>
                <w:szCs w:val="18"/>
                <w:highlight w:val="none"/>
                <w:u w:val="none"/>
                <w:lang w:val="en-US" w:eastAsia="zh-CN"/>
              </w:rPr>
              <w:t xml:space="preserve">41人</w:t>
            </w:r>
            <w:r>
              <w:rPr>
                <w:rFonts w:hint="eastAsia" w:ascii="宋体" w:hAnsi="宋体" w:eastAsia="宋体" w:cs="宋体"/>
                <w:b w:val="0"/>
                <w:bCs w:val="0"/>
                <w:i w:val="0"/>
                <w:iCs w:val="0"/>
                <w:color w:val="000000"/>
                <w:sz w:val="18"/>
                <w:szCs w:val="18"/>
                <w:highlight w:val="none"/>
                <w:u w:val="none"/>
                <w:lang w:val="en-US" w:eastAsia="zh-CN"/>
              </w:rPr>
              <w:t xml:space="preserve">（不包含享受社保公积金减免政策人员、退休返聘人员等）</w:t>
            </w:r>
            <w:r>
              <w:rPr>
                <w:rStyle w:val="733"/>
                <w:rFonts w:hint="eastAsia" w:ascii="宋体" w:hAnsi="宋体" w:eastAsia="宋体" w:cs="宋体"/>
                <w:i w:val="0"/>
                <w:iCs w:val="0"/>
                <w:color w:val="000000"/>
                <w:sz w:val="18"/>
                <w:szCs w:val="18"/>
                <w:highlight w:val="none"/>
                <w:u w:val="none"/>
                <w:lang w:val="en-US" w:eastAsia="zh-CN" w:bidi="ar-SA"/>
              </w:rPr>
            </w:r>
            <w:r/>
          </w:p>
        </w:tc>
      </w:tr>
      <w:tr>
        <w:trPr>
          <w:trHeight w:val="415"/>
        </w:trPr>
        <w:tc>
          <w:tcPr>
            <w:tcW w:w="686" w:type="dxa"/>
            <w:vAlign w:val="center"/>
            <w:textDirection w:val="lrTb"/>
            <w:noWrap w:val="false"/>
          </w:tcPr>
          <w:p>
            <w:pPr>
              <w:pStyle w:val="654"/>
              <w:jc w:val="center"/>
              <w:keepLines w:val="0"/>
              <w:keepNext w:val="0"/>
              <w:widowControl/>
              <w:rPr>
                <w:rStyle w:val="733"/>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2.1</w:t>
            </w:r>
            <w:r>
              <w:rPr>
                <w:rStyle w:val="733"/>
                <w:rFonts w:ascii="宋体" w:hAnsi="宋体" w:eastAsia="宋体" w:cs="宋体"/>
                <w:b/>
                <w:bCs/>
                <w:i w:val="0"/>
                <w:iCs w:val="0"/>
                <w:color w:val="000000"/>
                <w:sz w:val="18"/>
                <w:szCs w:val="18"/>
                <w:highlight w:val="none"/>
                <w:u w:val="none"/>
                <w:lang w:val="en-US" w:eastAsia="zh-CN" w:bidi="ar-SA"/>
              </w:rPr>
            </w:r>
            <w:r/>
          </w:p>
        </w:tc>
        <w:tc>
          <w:tcPr>
            <w:gridSpan w:val="6"/>
            <w:tcW w:w="6522" w:type="dxa"/>
            <w:vAlign w:val="center"/>
            <w:textDirection w:val="lrTb"/>
            <w:noWrap w:val="false"/>
          </w:tcPr>
          <w:p>
            <w:pPr>
              <w:pStyle w:val="654"/>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社会保险</w:t>
            </w:r>
            <w:r>
              <w:rPr>
                <w:rFonts w:hint="eastAsia" w:ascii="宋体" w:hAnsi="宋体" w:eastAsia="宋体" w:cs="宋体"/>
                <w:i w:val="0"/>
                <w:iCs w:val="0"/>
                <w:color w:val="000000"/>
                <w:sz w:val="18"/>
                <w:szCs w:val="18"/>
                <w:highlight w:val="none"/>
                <w:u w:val="none"/>
                <w:lang w:val="en-US" w:eastAsia="zh-CN"/>
              </w:rPr>
            </w:r>
            <w:r/>
          </w:p>
        </w:tc>
        <w:tc>
          <w:tcPr>
            <w:tcW w:w="3148" w:type="dxa"/>
            <w:vAlign w:val="center"/>
            <w:vMerge w:val="restart"/>
            <w:textDirection w:val="lrTb"/>
            <w:noWrap w:val="false"/>
          </w:tcPr>
          <w:p>
            <w:pPr>
              <w:pStyle w:val="654"/>
              <w:jc w:val="left"/>
              <w:keepLines w:val="0"/>
              <w:keepNext w:val="0"/>
              <w:widowControl/>
              <w:rPr>
                <w:rStyle w:val="733"/>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社保费用不得低于南京市最低标准，否则做</w:t>
            </w:r>
            <w:r>
              <w:rPr>
                <w:rFonts w:hint="eastAsia" w:ascii="宋体" w:hAnsi="宋体" w:eastAsia="宋体" w:cs="宋体"/>
                <w:b w:val="0"/>
                <w:bCs w:val="0"/>
                <w:i w:val="0"/>
                <w:iCs w:val="0"/>
                <w:color w:val="000000"/>
                <w:sz w:val="18"/>
                <w:szCs w:val="18"/>
                <w:highlight w:val="none"/>
                <w:u w:val="none"/>
                <w:lang w:val="en-US" w:eastAsia="zh-CN"/>
              </w:rPr>
              <w:t xml:space="preserve">无效响应处理</w:t>
            </w:r>
            <w:r>
              <w:rPr>
                <w:rFonts w:hint="eastAsia" w:ascii="宋体" w:hAnsi="宋体" w:eastAsia="宋体" w:cs="宋体"/>
                <w:i w:val="0"/>
                <w:iCs w:val="0"/>
                <w:color w:val="000000"/>
                <w:sz w:val="18"/>
                <w:szCs w:val="18"/>
                <w:highlight w:val="none"/>
                <w:u w:val="none"/>
                <w:lang w:val="en-US" w:eastAsia="zh-CN"/>
              </w:rPr>
              <w:t xml:space="preserve">。</w:t>
            </w:r>
            <w:r>
              <w:rPr>
                <w:rStyle w:val="733"/>
                <w:rFonts w:ascii="宋体" w:hAnsi="宋体" w:eastAsia="宋体" w:cs="宋体"/>
                <w:i w:val="0"/>
                <w:iCs w:val="0"/>
                <w:color w:val="000000"/>
                <w:sz w:val="18"/>
                <w:szCs w:val="18"/>
                <w:highlight w:val="none"/>
                <w:u w:val="none"/>
                <w:lang w:val="en-US" w:eastAsia="zh-CN" w:bidi="ar-SA"/>
              </w:rPr>
            </w:r>
            <w:r/>
          </w:p>
        </w:tc>
      </w:tr>
      <w:tr>
        <w:trPr>
          <w:trHeight w:val="499"/>
        </w:trPr>
        <w:tc>
          <w:tcPr>
            <w:tcW w:w="686" w:type="dxa"/>
            <w:vAlign w:val="center"/>
            <w:textDirection w:val="lrTb"/>
            <w:noWrap w:val="false"/>
          </w:tcPr>
          <w:p>
            <w:pPr>
              <w:pStyle w:val="654"/>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tcW w:w="1578" w:type="dxa"/>
            <w:vAlign w:val="center"/>
            <w:textDirection w:val="lrTb"/>
            <w:noWrap w:val="false"/>
          </w:tcPr>
          <w:p>
            <w:pPr>
              <w:pStyle w:val="654"/>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626" w:type="dxa"/>
            <w:vAlign w:val="center"/>
            <w:textDirection w:val="lrTb"/>
            <w:noWrap w:val="false"/>
          </w:tcPr>
          <w:p>
            <w:pPr>
              <w:pStyle w:val="654"/>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1000" w:type="dxa"/>
            <w:vAlign w:val="center"/>
            <w:textDirection w:val="lrTb"/>
            <w:noWrap w:val="false"/>
          </w:tcPr>
          <w:p>
            <w:pPr>
              <w:pStyle w:val="654"/>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973" w:type="dxa"/>
            <w:vAlign w:val="center"/>
            <w:textDirection w:val="lrTb"/>
            <w:noWrap w:val="false"/>
          </w:tcPr>
          <w:p>
            <w:pPr>
              <w:pStyle w:val="654"/>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1014" w:type="dxa"/>
            <w:vAlign w:val="center"/>
            <w:textDirection w:val="lrTb"/>
            <w:noWrap w:val="false"/>
          </w:tcPr>
          <w:p>
            <w:pPr>
              <w:pStyle w:val="654"/>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1331" w:type="dxa"/>
            <w:vAlign w:val="center"/>
            <w:textDirection w:val="lrTb"/>
            <w:noWrap w:val="false"/>
          </w:tcPr>
          <w:p>
            <w:pPr>
              <w:pStyle w:val="654"/>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3148" w:type="dxa"/>
            <w:vAlign w:val="center"/>
            <w:vMerge w:val="continue"/>
            <w:textDirection w:val="lrTb"/>
            <w:noWrap w:val="false"/>
          </w:tcPr>
          <w:p>
            <w:pPr>
              <w:pStyle w:val="654"/>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7"/>
        </w:trPr>
        <w:tc>
          <w:tcPr>
            <w:tcW w:w="686" w:type="dxa"/>
            <w:vAlign w:val="center"/>
            <w:textDirection w:val="lrTb"/>
            <w:noWrap w:val="false"/>
          </w:tcPr>
          <w:p>
            <w:pPr>
              <w:pStyle w:val="654"/>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eastAsia="宋体" w:cs="宋体"/>
                <w:i w:val="0"/>
                <w:iCs w:val="0"/>
                <w:color w:val="000000"/>
                <w:sz w:val="18"/>
                <w:szCs w:val="18"/>
                <w:highlight w:val="none"/>
                <w:u w:val="none"/>
                <w:lang w:val="en-US" w:eastAsia="zh-CN"/>
              </w:rPr>
            </w:r>
            <w:r/>
          </w:p>
        </w:tc>
        <w:tc>
          <w:tcPr>
            <w:tcW w:w="1578" w:type="dxa"/>
            <w:vAlign w:val="center"/>
            <w:textDirection w:val="lrTb"/>
            <w:noWrap w:val="false"/>
          </w:tcPr>
          <w:p>
            <w:pPr>
              <w:pStyle w:val="654"/>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626" w:type="dxa"/>
            <w:vAlign w:val="center"/>
            <w:textDirection w:val="lrTb"/>
            <w:noWrap w:val="false"/>
          </w:tcPr>
          <w:p>
            <w:pPr>
              <w:pStyle w:val="654"/>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1000" w:type="dxa"/>
            <w:vAlign w:val="center"/>
            <w:textDirection w:val="lrTb"/>
            <w:noWrap w:val="false"/>
          </w:tcPr>
          <w:p>
            <w:pPr>
              <w:pStyle w:val="654"/>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973" w:type="dxa"/>
            <w:vAlign w:val="center"/>
            <w:textDirection w:val="lrTb"/>
            <w:noWrap w:val="false"/>
          </w:tcPr>
          <w:p>
            <w:pPr>
              <w:pStyle w:val="654"/>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1014" w:type="dxa"/>
            <w:vAlign w:val="center"/>
            <w:textDirection w:val="lrTb"/>
            <w:noWrap w:val="false"/>
          </w:tcPr>
          <w:p>
            <w:pPr>
              <w:pStyle w:val="654"/>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1331" w:type="dxa"/>
            <w:vAlign w:val="center"/>
            <w:textDirection w:val="lrTb"/>
            <w:noWrap w:val="false"/>
          </w:tcPr>
          <w:p>
            <w:pPr>
              <w:pStyle w:val="654"/>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3148" w:type="dxa"/>
            <w:vAlign w:val="center"/>
            <w:vMerge w:val="continue"/>
            <w:textDirection w:val="lrTb"/>
            <w:noWrap w:val="false"/>
          </w:tcPr>
          <w:p>
            <w:pPr>
              <w:pStyle w:val="654"/>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36"/>
        </w:trPr>
        <w:tc>
          <w:tcPr>
            <w:tcW w:w="686" w:type="dxa"/>
            <w:vAlign w:val="center"/>
            <w:textDirection w:val="lrTb"/>
            <w:noWrap w:val="false"/>
          </w:tcPr>
          <w:p>
            <w:pPr>
              <w:pStyle w:val="654"/>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（3）</w:t>
            </w:r>
            <w:r>
              <w:rPr>
                <w:rFonts w:hint="eastAsia" w:ascii="宋体" w:hAnsi="宋体" w:eastAsia="宋体" w:cs="宋体"/>
                <w:i w:val="0"/>
                <w:iCs w:val="0"/>
                <w:color w:val="000000"/>
                <w:sz w:val="18"/>
                <w:szCs w:val="18"/>
                <w:highlight w:val="none"/>
                <w:u w:val="none"/>
                <w:lang w:val="en-US" w:eastAsia="zh-CN"/>
              </w:rPr>
            </w:r>
            <w:r/>
          </w:p>
        </w:tc>
        <w:tc>
          <w:tcPr>
            <w:tcW w:w="1578" w:type="dxa"/>
            <w:vAlign w:val="center"/>
            <w:textDirection w:val="lrTb"/>
            <w:noWrap w:val="false"/>
          </w:tcPr>
          <w:p>
            <w:pPr>
              <w:pStyle w:val="654"/>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626" w:type="dxa"/>
            <w:vAlign w:val="center"/>
            <w:textDirection w:val="lrTb"/>
            <w:noWrap w:val="false"/>
          </w:tcPr>
          <w:p>
            <w:pPr>
              <w:pStyle w:val="654"/>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1000" w:type="dxa"/>
            <w:vAlign w:val="center"/>
            <w:textDirection w:val="lrTb"/>
            <w:noWrap w:val="false"/>
          </w:tcPr>
          <w:p>
            <w:pPr>
              <w:pStyle w:val="654"/>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973" w:type="dxa"/>
            <w:vAlign w:val="center"/>
            <w:textDirection w:val="lrTb"/>
            <w:noWrap w:val="false"/>
          </w:tcPr>
          <w:p>
            <w:pPr>
              <w:pStyle w:val="654"/>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1014" w:type="dxa"/>
            <w:vAlign w:val="center"/>
            <w:textDirection w:val="lrTb"/>
            <w:noWrap w:val="false"/>
          </w:tcPr>
          <w:p>
            <w:pPr>
              <w:pStyle w:val="654"/>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1331" w:type="dxa"/>
            <w:vAlign w:val="center"/>
            <w:textDirection w:val="lrTb"/>
            <w:noWrap w:val="false"/>
          </w:tcPr>
          <w:p>
            <w:pPr>
              <w:pStyle w:val="654"/>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3148" w:type="dxa"/>
            <w:vAlign w:val="center"/>
            <w:vMerge w:val="continue"/>
            <w:textDirection w:val="lrTb"/>
            <w:noWrap w:val="false"/>
          </w:tcPr>
          <w:p>
            <w:pPr>
              <w:pStyle w:val="654"/>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05"/>
        </w:trPr>
        <w:tc>
          <w:tcPr>
            <w:tcW w:w="686" w:type="dxa"/>
            <w:vAlign w:val="center"/>
            <w:textDirection w:val="lrTb"/>
            <w:noWrap w:val="false"/>
          </w:tcPr>
          <w:p>
            <w:pPr>
              <w:pStyle w:val="654"/>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rPr>
            </w:r>
            <w:r/>
          </w:p>
        </w:tc>
        <w:tc>
          <w:tcPr>
            <w:tcW w:w="1578" w:type="dxa"/>
            <w:vAlign w:val="center"/>
            <w:textDirection w:val="lrTb"/>
            <w:noWrap w:val="false"/>
          </w:tcPr>
          <w:p>
            <w:pPr>
              <w:pStyle w:val="654"/>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626" w:type="dxa"/>
            <w:vAlign w:val="center"/>
            <w:textDirection w:val="lrTb"/>
            <w:noWrap w:val="false"/>
          </w:tcPr>
          <w:p>
            <w:pPr>
              <w:pStyle w:val="654"/>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1000" w:type="dxa"/>
            <w:vAlign w:val="center"/>
            <w:textDirection w:val="lrTb"/>
            <w:noWrap w:val="false"/>
          </w:tcPr>
          <w:p>
            <w:pPr>
              <w:pStyle w:val="654"/>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973" w:type="dxa"/>
            <w:vAlign w:val="center"/>
            <w:textDirection w:val="lrTb"/>
            <w:noWrap w:val="false"/>
          </w:tcPr>
          <w:p>
            <w:pPr>
              <w:pStyle w:val="654"/>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1014" w:type="dxa"/>
            <w:vAlign w:val="center"/>
            <w:textDirection w:val="lrTb"/>
            <w:noWrap w:val="false"/>
          </w:tcPr>
          <w:p>
            <w:pPr>
              <w:pStyle w:val="654"/>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1331" w:type="dxa"/>
            <w:vAlign w:val="center"/>
            <w:textDirection w:val="lrTb"/>
            <w:noWrap w:val="false"/>
          </w:tcPr>
          <w:p>
            <w:pPr>
              <w:pStyle w:val="654"/>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3148" w:type="dxa"/>
            <w:vAlign w:val="center"/>
            <w:vMerge w:val="continue"/>
            <w:textDirection w:val="lrTb"/>
            <w:noWrap w:val="false"/>
          </w:tcPr>
          <w:p>
            <w:pPr>
              <w:pStyle w:val="654"/>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383"/>
        </w:trPr>
        <w:tc>
          <w:tcPr>
            <w:tcW w:w="686" w:type="dxa"/>
            <w:vAlign w:val="center"/>
            <w:textDirection w:val="lrTb"/>
            <w:noWrap w:val="false"/>
          </w:tcPr>
          <w:p>
            <w:pPr>
              <w:pStyle w:val="654"/>
              <w:jc w:val="center"/>
              <w:keepLines w:val="0"/>
              <w:keepNext w:val="0"/>
              <w:widowControl/>
              <w:rPr>
                <w:rStyle w:val="733"/>
                <w:rFonts w:ascii="宋体" w:hAnsi="宋体" w:eastAsia="宋体" w:cs="宋体"/>
                <w:b/>
                <w:bCs/>
                <w:i w:val="0"/>
                <w:iCs w:val="0"/>
                <w:color w:val="000000"/>
                <w:sz w:val="18"/>
                <w:szCs w:val="18"/>
                <w:highlight w:val="none"/>
                <w:u w:val="none"/>
                <w:lang w:val="en-US" w:eastAsia="zh-CN" w:bidi="ar-SA"/>
              </w:rPr>
              <w:suppressLineNumbers w:val="0"/>
            </w:pPr>
            <w:r>
              <w:rPr>
                <w:rStyle w:val="733"/>
                <w:rFonts w:hint="eastAsia" w:ascii="宋体" w:hAnsi="宋体" w:cs="宋体"/>
                <w:b/>
                <w:bCs/>
                <w:i w:val="0"/>
                <w:iCs w:val="0"/>
                <w:color w:val="000000"/>
                <w:sz w:val="18"/>
                <w:szCs w:val="18"/>
                <w:highlight w:val="none"/>
                <w:u w:val="none"/>
                <w:lang w:val="en-US" w:eastAsia="zh-CN" w:bidi="ar-SA"/>
              </w:rPr>
              <w:t xml:space="preserve">2.2</w:t>
            </w:r>
            <w:r>
              <w:rPr>
                <w:rStyle w:val="733"/>
                <w:rFonts w:ascii="宋体" w:hAnsi="宋体" w:eastAsia="宋体" w:cs="宋体"/>
                <w:b/>
                <w:bCs/>
                <w:i w:val="0"/>
                <w:iCs w:val="0"/>
                <w:color w:val="000000"/>
                <w:sz w:val="18"/>
                <w:szCs w:val="18"/>
                <w:highlight w:val="none"/>
                <w:u w:val="none"/>
                <w:lang w:val="en-US" w:eastAsia="zh-CN" w:bidi="ar-SA"/>
              </w:rPr>
            </w:r>
            <w:r/>
          </w:p>
        </w:tc>
        <w:tc>
          <w:tcPr>
            <w:gridSpan w:val="6"/>
            <w:tcW w:w="6522" w:type="dxa"/>
            <w:vAlign w:val="center"/>
            <w:textDirection w:val="lrTb"/>
            <w:noWrap w:val="false"/>
          </w:tcPr>
          <w:p>
            <w:pPr>
              <w:pStyle w:val="654"/>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公积金</w:t>
            </w:r>
            <w:r>
              <w:rPr>
                <w:rFonts w:hint="eastAsia" w:ascii="宋体" w:hAnsi="宋体" w:eastAsia="宋体" w:cs="宋体"/>
                <w:i w:val="0"/>
                <w:iCs w:val="0"/>
                <w:color w:val="000000"/>
                <w:sz w:val="18"/>
                <w:szCs w:val="18"/>
                <w:highlight w:val="none"/>
                <w:u w:val="none"/>
                <w:lang w:val="en-US" w:eastAsia="zh-CN"/>
              </w:rPr>
            </w:r>
            <w:r/>
          </w:p>
        </w:tc>
        <w:tc>
          <w:tcPr>
            <w:tcW w:w="3148" w:type="dxa"/>
            <w:vAlign w:val="center"/>
            <w:vMerge w:val="restart"/>
            <w:textDirection w:val="lrTb"/>
            <w:noWrap w:val="false"/>
          </w:tcPr>
          <w:p>
            <w:pPr>
              <w:pStyle w:val="654"/>
              <w:jc w:val="left"/>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公积金不得低于南京市最低标准，且最低工资</w:t>
            </w:r>
            <w:r>
              <w:rPr>
                <w:rFonts w:hint="eastAsia" w:ascii="宋体" w:hAnsi="宋体" w:eastAsia="宋体" w:cs="宋体"/>
                <w:b w:val="0"/>
                <w:bCs w:val="0"/>
                <w:i w:val="0"/>
                <w:iCs w:val="0"/>
                <w:color w:val="000000"/>
                <w:sz w:val="18"/>
                <w:szCs w:val="18"/>
                <w:highlight w:val="none"/>
                <w:u w:val="none"/>
                <w:lang w:val="en-US" w:eastAsia="zh-CN"/>
              </w:rPr>
              <w:t xml:space="preserve">不包含劳动者按下限缴存的住房公积金，由用人单位按规定另行支付，</w:t>
            </w:r>
            <w:r>
              <w:rPr>
                <w:rFonts w:hint="eastAsia" w:ascii="宋体" w:hAnsi="宋体" w:cs="宋体"/>
                <w:b w:val="0"/>
                <w:bCs w:val="0"/>
                <w:i w:val="0"/>
                <w:iCs w:val="0"/>
                <w:color w:val="000000"/>
                <w:sz w:val="18"/>
                <w:szCs w:val="18"/>
                <w:highlight w:val="none"/>
                <w:u w:val="none"/>
                <w:lang w:val="en-US" w:eastAsia="zh-CN"/>
              </w:rPr>
              <w:t xml:space="preserve">须测算在公积金报价中，</w:t>
            </w:r>
            <w:r>
              <w:rPr>
                <w:rFonts w:hint="eastAsia" w:ascii="宋体" w:hAnsi="宋体" w:eastAsia="宋体" w:cs="宋体"/>
                <w:i w:val="0"/>
                <w:iCs w:val="0"/>
                <w:color w:val="000000"/>
                <w:sz w:val="18"/>
                <w:szCs w:val="18"/>
                <w:highlight w:val="none"/>
                <w:u w:val="none"/>
                <w:lang w:val="en-US" w:eastAsia="zh-CN"/>
              </w:rPr>
              <w:t xml:space="preserve">否则做</w:t>
            </w:r>
            <w:r>
              <w:rPr>
                <w:rFonts w:hint="eastAsia" w:ascii="宋体" w:hAnsi="宋体" w:eastAsia="宋体" w:cs="宋体"/>
                <w:b w:val="0"/>
                <w:bCs w:val="0"/>
                <w:i w:val="0"/>
                <w:iCs w:val="0"/>
                <w:color w:val="000000"/>
                <w:sz w:val="18"/>
                <w:szCs w:val="18"/>
                <w:highlight w:val="none"/>
                <w:u w:val="none"/>
                <w:lang w:val="en-US" w:eastAsia="zh-CN"/>
              </w:rPr>
              <w:t xml:space="preserve">无效响应处理</w:t>
            </w:r>
            <w:r>
              <w:rPr>
                <w:rFonts w:hint="eastAsia" w:ascii="宋体" w:hAnsi="宋体" w:eastAsia="宋体" w:cs="宋体"/>
                <w:i w:val="0"/>
                <w:iCs w:val="0"/>
                <w:color w:val="000000"/>
                <w:sz w:val="18"/>
                <w:szCs w:val="18"/>
                <w:highlight w:val="none"/>
                <w:u w:val="none"/>
                <w:lang w:val="en-US" w:eastAsia="zh-CN"/>
              </w:rPr>
              <w:t xml:space="preserve">。</w:t>
            </w:r>
            <w:r>
              <w:rPr>
                <w:rStyle w:val="733"/>
                <w:rFonts w:hint="eastAsia" w:ascii="宋体" w:hAnsi="宋体" w:eastAsia="宋体" w:cs="宋体"/>
                <w:i w:val="0"/>
                <w:iCs w:val="0"/>
                <w:color w:val="000000"/>
                <w:sz w:val="18"/>
                <w:szCs w:val="18"/>
                <w:highlight w:val="none"/>
                <w:u w:val="none"/>
                <w:lang w:val="en-US" w:eastAsia="zh-CN" w:bidi="ar-SA"/>
              </w:rPr>
            </w:r>
            <w:r/>
          </w:p>
        </w:tc>
      </w:tr>
      <w:tr>
        <w:trPr>
          <w:trHeight w:val="426"/>
        </w:trPr>
        <w:tc>
          <w:tcPr>
            <w:tcW w:w="686" w:type="dxa"/>
            <w:vAlign w:val="center"/>
            <w:textDirection w:val="lrTb"/>
            <w:noWrap w:val="false"/>
          </w:tcPr>
          <w:p>
            <w:pPr>
              <w:pStyle w:val="654"/>
              <w:jc w:val="center"/>
              <w:keepLines w:val="0"/>
              <w:keepNext w:val="0"/>
              <w:widowControl/>
              <w:rPr>
                <w:rStyle w:val="733"/>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Style w:val="733"/>
                <w:rFonts w:hint="eastAsia" w:ascii="宋体" w:hAnsi="宋体" w:cs="宋体"/>
                <w:b/>
                <w:bCs/>
                <w:i w:val="0"/>
                <w:iCs w:val="0"/>
                <w:color w:val="000000"/>
                <w:sz w:val="18"/>
                <w:szCs w:val="18"/>
                <w:highlight w:val="none"/>
                <w:u w:val="none"/>
                <w:lang w:val="en-US" w:eastAsia="zh-CN" w:bidi="ar-SA"/>
              </w:rPr>
            </w:r>
            <w:r/>
          </w:p>
        </w:tc>
        <w:tc>
          <w:tcPr>
            <w:tcW w:w="1578" w:type="dxa"/>
            <w:vAlign w:val="center"/>
            <w:textDirection w:val="lrTb"/>
            <w:noWrap w:val="false"/>
          </w:tcPr>
          <w:p>
            <w:pPr>
              <w:pStyle w:val="654"/>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626" w:type="dxa"/>
            <w:vAlign w:val="center"/>
            <w:textDirection w:val="lrTb"/>
            <w:noWrap w:val="false"/>
          </w:tcPr>
          <w:p>
            <w:pPr>
              <w:pStyle w:val="654"/>
              <w:jc w:val="center"/>
              <w:keepLines w:val="0"/>
              <w:keepNext w:val="0"/>
              <w:widowControl/>
              <w:rPr>
                <w:rStyle w:val="733"/>
                <w:rFonts w:hint="eastAsia" w:ascii="宋体" w:hAnsi="宋体" w:cs="宋体"/>
                <w:i w:val="0"/>
                <w:iCs w:val="0"/>
                <w:color w:val="000000"/>
                <w:sz w:val="18"/>
                <w:szCs w:val="18"/>
                <w:highlight w:val="none"/>
                <w:u w:val="none"/>
                <w:lang w:val="en-US" w:eastAsia="zh-CN" w:bidi="ar-SA"/>
              </w:rPr>
              <w:suppressLineNumbers w:val="0"/>
            </w:pPr>
            <w:r>
              <w:rPr>
                <w:rStyle w:val="733"/>
                <w:rFonts w:hint="eastAsia" w:ascii="宋体" w:hAnsi="宋体" w:cs="宋体"/>
                <w:i w:val="0"/>
                <w:iCs w:val="0"/>
                <w:color w:val="000000"/>
                <w:sz w:val="18"/>
                <w:szCs w:val="18"/>
                <w:highlight w:val="none"/>
                <w:u w:val="none"/>
                <w:lang w:val="en-US" w:eastAsia="zh-CN" w:bidi="ar-SA"/>
              </w:rPr>
            </w:r>
            <w:r/>
          </w:p>
        </w:tc>
        <w:tc>
          <w:tcPr>
            <w:tcW w:w="1000" w:type="dxa"/>
            <w:vAlign w:val="center"/>
            <w:textDirection w:val="lrTb"/>
            <w:noWrap w:val="false"/>
          </w:tcPr>
          <w:p>
            <w:pPr>
              <w:pStyle w:val="654"/>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973" w:type="dxa"/>
            <w:vAlign w:val="center"/>
            <w:textDirection w:val="lrTb"/>
            <w:noWrap w:val="false"/>
          </w:tcPr>
          <w:p>
            <w:pPr>
              <w:pStyle w:val="654"/>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1014" w:type="dxa"/>
            <w:vAlign w:val="center"/>
            <w:textDirection w:val="lrTb"/>
            <w:noWrap w:val="false"/>
          </w:tcPr>
          <w:p>
            <w:pPr>
              <w:pStyle w:val="654"/>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1331" w:type="dxa"/>
            <w:vAlign w:val="center"/>
            <w:textDirection w:val="lrTb"/>
            <w:noWrap w:val="false"/>
          </w:tcPr>
          <w:p>
            <w:pPr>
              <w:pStyle w:val="654"/>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3148" w:type="dxa"/>
            <w:vAlign w:val="center"/>
            <w:vMerge w:val="continue"/>
            <w:textDirection w:val="lrTb"/>
            <w:noWrap w:val="false"/>
          </w:tcPr>
          <w:p>
            <w:pPr>
              <w:pStyle w:val="654"/>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16"/>
        </w:trPr>
        <w:tc>
          <w:tcPr>
            <w:tcW w:w="686" w:type="dxa"/>
            <w:vAlign w:val="center"/>
            <w:textDirection w:val="lrTb"/>
            <w:noWrap w:val="false"/>
          </w:tcPr>
          <w:p>
            <w:pPr>
              <w:pStyle w:val="654"/>
              <w:jc w:val="center"/>
              <w:keepLines w:val="0"/>
              <w:keepNext w:val="0"/>
              <w:widowControl/>
              <w:rPr>
                <w:rStyle w:val="733"/>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733"/>
                <w:rFonts w:hint="eastAsia" w:ascii="宋体" w:hAnsi="宋体" w:cs="宋体"/>
                <w:b/>
                <w:bCs/>
                <w:i w:val="0"/>
                <w:iCs w:val="0"/>
                <w:color w:val="000000"/>
                <w:sz w:val="18"/>
                <w:szCs w:val="18"/>
                <w:highlight w:val="none"/>
                <w:u w:val="none"/>
                <w:lang w:val="en-US" w:eastAsia="zh-CN" w:bidi="ar-SA"/>
              </w:rPr>
            </w:r>
            <w:r/>
          </w:p>
        </w:tc>
        <w:tc>
          <w:tcPr>
            <w:tcW w:w="1578" w:type="dxa"/>
            <w:vAlign w:val="center"/>
            <w:textDirection w:val="lrTb"/>
            <w:noWrap w:val="false"/>
          </w:tcPr>
          <w:p>
            <w:pPr>
              <w:pStyle w:val="654"/>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626" w:type="dxa"/>
            <w:vAlign w:val="center"/>
            <w:textDirection w:val="lrTb"/>
            <w:noWrap w:val="false"/>
          </w:tcPr>
          <w:p>
            <w:pPr>
              <w:pStyle w:val="654"/>
              <w:jc w:val="center"/>
              <w:keepLines w:val="0"/>
              <w:keepNext w:val="0"/>
              <w:widowControl/>
              <w:rPr>
                <w:rStyle w:val="733"/>
                <w:rFonts w:hint="eastAsia" w:ascii="宋体" w:hAnsi="宋体" w:cs="宋体"/>
                <w:i w:val="0"/>
                <w:iCs w:val="0"/>
                <w:color w:val="000000"/>
                <w:sz w:val="18"/>
                <w:szCs w:val="18"/>
                <w:highlight w:val="none"/>
                <w:u w:val="none"/>
                <w:lang w:val="en-US" w:eastAsia="zh-CN" w:bidi="ar-SA"/>
              </w:rPr>
              <w:suppressLineNumbers w:val="0"/>
            </w:pPr>
            <w:r>
              <w:rPr>
                <w:rStyle w:val="733"/>
                <w:rFonts w:hint="eastAsia" w:ascii="宋体" w:hAnsi="宋体" w:cs="宋体"/>
                <w:i w:val="0"/>
                <w:iCs w:val="0"/>
                <w:color w:val="000000"/>
                <w:sz w:val="18"/>
                <w:szCs w:val="18"/>
                <w:highlight w:val="none"/>
                <w:u w:val="none"/>
                <w:lang w:val="en-US" w:eastAsia="zh-CN" w:bidi="ar-SA"/>
              </w:rPr>
            </w:r>
            <w:r/>
          </w:p>
        </w:tc>
        <w:tc>
          <w:tcPr>
            <w:tcW w:w="1000" w:type="dxa"/>
            <w:vAlign w:val="center"/>
            <w:textDirection w:val="lrTb"/>
            <w:noWrap w:val="false"/>
          </w:tcPr>
          <w:p>
            <w:pPr>
              <w:pStyle w:val="654"/>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973" w:type="dxa"/>
            <w:vAlign w:val="center"/>
            <w:textDirection w:val="lrTb"/>
            <w:noWrap w:val="false"/>
          </w:tcPr>
          <w:p>
            <w:pPr>
              <w:pStyle w:val="654"/>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1014" w:type="dxa"/>
            <w:vAlign w:val="center"/>
            <w:textDirection w:val="lrTb"/>
            <w:noWrap w:val="false"/>
          </w:tcPr>
          <w:p>
            <w:pPr>
              <w:pStyle w:val="654"/>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1331" w:type="dxa"/>
            <w:vAlign w:val="center"/>
            <w:textDirection w:val="lrTb"/>
            <w:noWrap w:val="false"/>
          </w:tcPr>
          <w:p>
            <w:pPr>
              <w:pStyle w:val="654"/>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3148" w:type="dxa"/>
            <w:vAlign w:val="center"/>
            <w:vMerge w:val="continue"/>
            <w:textDirection w:val="lrTb"/>
            <w:noWrap w:val="false"/>
          </w:tcPr>
          <w:p>
            <w:pPr>
              <w:pStyle w:val="654"/>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47"/>
        </w:trPr>
        <w:tc>
          <w:tcPr>
            <w:tcW w:w="686" w:type="dxa"/>
            <w:vAlign w:val="center"/>
            <w:textDirection w:val="lrTb"/>
            <w:noWrap w:val="false"/>
          </w:tcPr>
          <w:p>
            <w:pPr>
              <w:pStyle w:val="654"/>
              <w:jc w:val="center"/>
              <w:keepLines w:val="0"/>
              <w:keepNext w:val="0"/>
              <w:widowControl/>
              <w:rPr>
                <w:rStyle w:val="733"/>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（3）</w:t>
            </w:r>
            <w:r>
              <w:rPr>
                <w:rStyle w:val="733"/>
                <w:rFonts w:hint="eastAsia" w:ascii="宋体" w:hAnsi="宋体" w:cs="宋体"/>
                <w:b/>
                <w:bCs/>
                <w:i w:val="0"/>
                <w:iCs w:val="0"/>
                <w:color w:val="000000"/>
                <w:sz w:val="18"/>
                <w:szCs w:val="18"/>
                <w:highlight w:val="none"/>
                <w:u w:val="none"/>
                <w:lang w:val="en-US" w:eastAsia="zh-CN" w:bidi="ar-SA"/>
              </w:rPr>
            </w:r>
            <w:r/>
          </w:p>
        </w:tc>
        <w:tc>
          <w:tcPr>
            <w:tcW w:w="1578" w:type="dxa"/>
            <w:vAlign w:val="center"/>
            <w:textDirection w:val="lrTb"/>
            <w:noWrap w:val="false"/>
          </w:tcPr>
          <w:p>
            <w:pPr>
              <w:pStyle w:val="654"/>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626" w:type="dxa"/>
            <w:vAlign w:val="center"/>
            <w:textDirection w:val="lrTb"/>
            <w:noWrap w:val="false"/>
          </w:tcPr>
          <w:p>
            <w:pPr>
              <w:pStyle w:val="654"/>
              <w:jc w:val="center"/>
              <w:keepLines w:val="0"/>
              <w:keepNext w:val="0"/>
              <w:widowControl/>
              <w:rPr>
                <w:rStyle w:val="733"/>
                <w:rFonts w:hint="eastAsia" w:ascii="宋体" w:hAnsi="宋体" w:cs="宋体"/>
                <w:i w:val="0"/>
                <w:iCs w:val="0"/>
                <w:color w:val="000000"/>
                <w:sz w:val="18"/>
                <w:szCs w:val="18"/>
                <w:highlight w:val="none"/>
                <w:u w:val="none"/>
                <w:lang w:val="en-US" w:eastAsia="zh-CN" w:bidi="ar-SA"/>
              </w:rPr>
              <w:suppressLineNumbers w:val="0"/>
            </w:pPr>
            <w:r>
              <w:rPr>
                <w:rStyle w:val="733"/>
                <w:rFonts w:hint="eastAsia" w:ascii="宋体" w:hAnsi="宋体" w:cs="宋体"/>
                <w:i w:val="0"/>
                <w:iCs w:val="0"/>
                <w:color w:val="000000"/>
                <w:sz w:val="18"/>
                <w:szCs w:val="18"/>
                <w:highlight w:val="none"/>
                <w:u w:val="none"/>
                <w:lang w:val="en-US" w:eastAsia="zh-CN" w:bidi="ar-SA"/>
              </w:rPr>
            </w:r>
            <w:r/>
          </w:p>
        </w:tc>
        <w:tc>
          <w:tcPr>
            <w:tcW w:w="1000" w:type="dxa"/>
            <w:vAlign w:val="center"/>
            <w:textDirection w:val="lrTb"/>
            <w:noWrap w:val="false"/>
          </w:tcPr>
          <w:p>
            <w:pPr>
              <w:pStyle w:val="654"/>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973" w:type="dxa"/>
            <w:vAlign w:val="center"/>
            <w:textDirection w:val="lrTb"/>
            <w:noWrap w:val="false"/>
          </w:tcPr>
          <w:p>
            <w:pPr>
              <w:pStyle w:val="654"/>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1014" w:type="dxa"/>
            <w:vAlign w:val="center"/>
            <w:textDirection w:val="lrTb"/>
            <w:noWrap w:val="false"/>
          </w:tcPr>
          <w:p>
            <w:pPr>
              <w:pStyle w:val="654"/>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1331" w:type="dxa"/>
            <w:vAlign w:val="center"/>
            <w:textDirection w:val="lrTb"/>
            <w:noWrap w:val="false"/>
          </w:tcPr>
          <w:p>
            <w:pPr>
              <w:pStyle w:val="654"/>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3148" w:type="dxa"/>
            <w:vAlign w:val="center"/>
            <w:vMerge w:val="continue"/>
            <w:textDirection w:val="lrTb"/>
            <w:noWrap w:val="false"/>
          </w:tcPr>
          <w:p>
            <w:pPr>
              <w:pStyle w:val="654"/>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24"/>
        </w:trPr>
        <w:tc>
          <w:tcPr>
            <w:tcW w:w="686" w:type="dxa"/>
            <w:vAlign w:val="center"/>
            <w:textDirection w:val="lrTb"/>
            <w:noWrap w:val="false"/>
          </w:tcPr>
          <w:p>
            <w:pPr>
              <w:pStyle w:val="654"/>
              <w:jc w:val="center"/>
              <w:keepLines w:val="0"/>
              <w:keepNext w:val="0"/>
              <w:widowControl/>
              <w:rPr>
                <w:rStyle w:val="733"/>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rPr>
                <w:rStyle w:val="733"/>
                <w:rFonts w:hint="eastAsia" w:ascii="宋体" w:hAnsi="宋体" w:cs="宋体"/>
                <w:b/>
                <w:bCs/>
                <w:i w:val="0"/>
                <w:iCs w:val="0"/>
                <w:color w:val="000000"/>
                <w:sz w:val="18"/>
                <w:szCs w:val="18"/>
                <w:highlight w:val="none"/>
                <w:u w:val="none"/>
                <w:lang w:val="en-US" w:eastAsia="zh-CN" w:bidi="ar-SA"/>
              </w:rPr>
            </w:r>
            <w:r/>
          </w:p>
        </w:tc>
        <w:tc>
          <w:tcPr>
            <w:tcW w:w="1578" w:type="dxa"/>
            <w:vAlign w:val="center"/>
            <w:textDirection w:val="lrTb"/>
            <w:noWrap w:val="false"/>
          </w:tcPr>
          <w:p>
            <w:pPr>
              <w:pStyle w:val="654"/>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626" w:type="dxa"/>
            <w:vAlign w:val="center"/>
            <w:textDirection w:val="lrTb"/>
            <w:noWrap w:val="false"/>
          </w:tcPr>
          <w:p>
            <w:pPr>
              <w:pStyle w:val="654"/>
              <w:jc w:val="center"/>
              <w:keepLines w:val="0"/>
              <w:keepNext w:val="0"/>
              <w:widowControl/>
              <w:rPr>
                <w:rStyle w:val="733"/>
                <w:rFonts w:hint="eastAsia" w:ascii="宋体" w:hAnsi="宋体" w:cs="宋体"/>
                <w:i w:val="0"/>
                <w:iCs w:val="0"/>
                <w:color w:val="000000"/>
                <w:sz w:val="18"/>
                <w:szCs w:val="18"/>
                <w:highlight w:val="none"/>
                <w:u w:val="none"/>
                <w:lang w:val="en-US" w:eastAsia="zh-CN" w:bidi="ar-SA"/>
              </w:rPr>
              <w:suppressLineNumbers w:val="0"/>
            </w:pPr>
            <w:r>
              <w:rPr>
                <w:rStyle w:val="733"/>
                <w:rFonts w:hint="eastAsia" w:ascii="宋体" w:hAnsi="宋体" w:cs="宋体"/>
                <w:i w:val="0"/>
                <w:iCs w:val="0"/>
                <w:color w:val="000000"/>
                <w:sz w:val="18"/>
                <w:szCs w:val="18"/>
                <w:highlight w:val="none"/>
                <w:u w:val="none"/>
                <w:lang w:val="en-US" w:eastAsia="zh-CN" w:bidi="ar-SA"/>
              </w:rPr>
            </w:r>
            <w:r/>
          </w:p>
        </w:tc>
        <w:tc>
          <w:tcPr>
            <w:tcW w:w="1000" w:type="dxa"/>
            <w:vAlign w:val="center"/>
            <w:textDirection w:val="lrTb"/>
            <w:noWrap w:val="false"/>
          </w:tcPr>
          <w:p>
            <w:pPr>
              <w:pStyle w:val="654"/>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973" w:type="dxa"/>
            <w:vAlign w:val="center"/>
            <w:textDirection w:val="lrTb"/>
            <w:noWrap w:val="false"/>
          </w:tcPr>
          <w:p>
            <w:pPr>
              <w:pStyle w:val="654"/>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1014" w:type="dxa"/>
            <w:vAlign w:val="center"/>
            <w:textDirection w:val="lrTb"/>
            <w:noWrap w:val="false"/>
          </w:tcPr>
          <w:p>
            <w:pPr>
              <w:pStyle w:val="654"/>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1331" w:type="dxa"/>
            <w:vAlign w:val="center"/>
            <w:textDirection w:val="lrTb"/>
            <w:noWrap w:val="false"/>
          </w:tcPr>
          <w:p>
            <w:pPr>
              <w:pStyle w:val="654"/>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3148" w:type="dxa"/>
            <w:vAlign w:val="center"/>
            <w:vMerge w:val="continue"/>
            <w:textDirection w:val="lrTb"/>
            <w:noWrap w:val="false"/>
          </w:tcPr>
          <w:p>
            <w:pPr>
              <w:pStyle w:val="654"/>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239"/>
        </w:trPr>
        <w:tc>
          <w:tcPr>
            <w:tcW w:w="686" w:type="dxa"/>
            <w:vAlign w:val="center"/>
            <w:vMerge w:val="restart"/>
            <w:textDirection w:val="lrTb"/>
            <w:noWrap w:val="false"/>
          </w:tcPr>
          <w:p>
            <w:pPr>
              <w:pStyle w:val="654"/>
              <w:jc w:val="center"/>
              <w:keepLines w:val="0"/>
              <w:keepNext w:val="0"/>
              <w:widowControl/>
              <w:rPr>
                <w:rStyle w:val="733"/>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3</w:t>
            </w:r>
            <w:r>
              <w:rPr>
                <w:rStyle w:val="733"/>
                <w:rFonts w:hint="eastAsia" w:ascii="宋体" w:hAnsi="宋体" w:eastAsia="宋体" w:cs="宋体"/>
                <w:b/>
                <w:bCs/>
                <w:i w:val="0"/>
                <w:iCs w:val="0"/>
                <w:color w:val="000000"/>
                <w:sz w:val="18"/>
                <w:szCs w:val="18"/>
                <w:highlight w:val="none"/>
                <w:u w:val="none"/>
                <w:lang w:val="en-US" w:eastAsia="zh-CN"/>
              </w:rPr>
            </w:r>
            <w:r/>
          </w:p>
        </w:tc>
        <w:tc>
          <w:tcPr>
            <w:tcW w:w="1578" w:type="dxa"/>
            <w:vAlign w:val="center"/>
            <w:vMerge w:val="restart"/>
            <w:textDirection w:val="lrTb"/>
            <w:noWrap w:val="false"/>
          </w:tcPr>
          <w:p>
            <w:pPr>
              <w:pStyle w:val="654"/>
              <w:jc w:val="center"/>
              <w:keepLines w:val="0"/>
              <w:keepNext w:val="0"/>
              <w:widowControl/>
              <w:rPr>
                <w:rFonts w:ascii="宋体" w:hAnsi="宋体" w:eastAsia="宋体" w:cs="宋体"/>
                <w:b/>
                <w:bCs/>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t xml:space="preserve">法定节假日人员加班费</w:t>
            </w:r>
            <w:r>
              <w:rPr>
                <w:rFonts w:ascii="宋体" w:hAnsi="宋体" w:eastAsia="宋体" w:cs="宋体"/>
                <w:b/>
                <w:bCs/>
                <w:i w:val="0"/>
                <w:iCs w:val="0"/>
                <w:color w:val="000000"/>
                <w:sz w:val="18"/>
                <w:szCs w:val="18"/>
                <w:highlight w:val="none"/>
                <w:u w:val="none"/>
                <w:lang w:val="en-US" w:eastAsia="zh-CN"/>
              </w:rPr>
            </w:r>
            <w:r/>
          </w:p>
        </w:tc>
        <w:tc>
          <w:tcPr>
            <w:tcW w:w="626" w:type="dxa"/>
            <w:vAlign w:val="center"/>
            <w:textDirection w:val="lrTb"/>
            <w:noWrap w:val="false"/>
          </w:tcPr>
          <w:p>
            <w:pPr>
              <w:pStyle w:val="654"/>
              <w:jc w:val="center"/>
              <w:keepLines w:val="0"/>
              <w:keepNext w:val="0"/>
              <w:widowControl/>
              <w:rPr>
                <w:rStyle w:val="733"/>
                <w:rFonts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cs="宋体"/>
                <w:i w:val="0"/>
                <w:iCs w:val="0"/>
                <w:color w:val="000000"/>
                <w:sz w:val="18"/>
                <w:szCs w:val="18"/>
                <w:highlight w:val="none"/>
                <w:u w:val="none"/>
                <w:lang w:val="en-US" w:eastAsia="zh-CN" w:bidi="ar-SA"/>
              </w:rPr>
              <w:t xml:space="preserve">人数</w:t>
            </w:r>
            <w:r>
              <w:rPr>
                <w:rStyle w:val="733"/>
                <w:rFonts w:ascii="宋体" w:hAnsi="宋体" w:eastAsia="宋体" w:cs="宋体"/>
                <w:i w:val="0"/>
                <w:iCs w:val="0"/>
                <w:color w:val="000000"/>
                <w:sz w:val="18"/>
                <w:szCs w:val="18"/>
                <w:highlight w:val="none"/>
                <w:u w:val="none"/>
                <w:lang w:val="en-US" w:eastAsia="zh-CN" w:bidi="ar-SA"/>
              </w:rPr>
            </w:r>
            <w:r/>
          </w:p>
        </w:tc>
        <w:tc>
          <w:tcPr>
            <w:tcW w:w="1000" w:type="dxa"/>
            <w:vAlign w:val="center"/>
            <w:textDirection w:val="lrTb"/>
            <w:noWrap w:val="false"/>
          </w:tcPr>
          <w:p>
            <w:pPr>
              <w:pStyle w:val="654"/>
              <w:jc w:val="center"/>
              <w:keepLines w:val="0"/>
              <w:keepNext w:val="0"/>
              <w:widowControl/>
              <w:rPr>
                <w:rStyle w:val="733"/>
                <w:rFonts w:hint="eastAsia" w:ascii="宋体" w:hAnsi="宋体" w:eastAsia="宋体" w:cs="宋体"/>
                <w:b w:val="0"/>
                <w:bCs w:val="0"/>
                <w:i w:val="0"/>
                <w:iCs w:val="0"/>
                <w:color w:val="000000"/>
                <w:sz w:val="18"/>
                <w:szCs w:val="18"/>
                <w:highlight w:val="none"/>
                <w:u w:val="none"/>
                <w:lang w:val="en-US" w:eastAsia="zh-CN" w:bidi="ar-SA"/>
              </w:rPr>
              <w:suppressLineNumbers w:val="0"/>
            </w:pPr>
            <w:r>
              <w:rPr>
                <w:rFonts w:hint="eastAsia" w:ascii="宋体" w:hAnsi="宋体" w:eastAsia="宋体" w:cs="宋体"/>
                <w:b w:val="0"/>
                <w:bCs w:val="0"/>
                <w:i w:val="0"/>
                <w:iCs w:val="0"/>
                <w:color w:val="000000"/>
                <w:sz w:val="18"/>
                <w:szCs w:val="18"/>
                <w:highlight w:val="none"/>
                <w:u w:val="none"/>
                <w:lang w:val="en-US" w:eastAsia="zh-CN"/>
              </w:rPr>
              <w:t xml:space="preserve">人员工资</w:t>
            </w:r>
            <w:r>
              <w:rPr>
                <w:rFonts w:hint="eastAsia" w:ascii="宋体" w:hAnsi="宋体" w:eastAsia="宋体" w:cs="宋体"/>
                <w:b w:val="0"/>
                <w:bCs w:val="0"/>
                <w:i w:val="0"/>
                <w:iCs w:val="0"/>
                <w:color w:val="000000"/>
                <w:sz w:val="18"/>
                <w:szCs w:val="18"/>
                <w:highlight w:val="none"/>
                <w:u w:val="none"/>
                <w:lang w:val="en-US" w:eastAsia="zh-CN"/>
              </w:rPr>
              <w:br w:type="textWrapping" w:clear="all"/>
            </w:r>
            <w:r>
              <w:rPr>
                <w:rFonts w:hint="eastAsia" w:ascii="宋体" w:hAnsi="宋体" w:eastAsia="宋体" w:cs="宋体"/>
                <w:b w:val="0"/>
                <w:bCs w:val="0"/>
                <w:i w:val="0"/>
                <w:iCs w:val="0"/>
                <w:color w:val="000000"/>
                <w:sz w:val="18"/>
                <w:szCs w:val="18"/>
                <w:highlight w:val="none"/>
                <w:u w:val="none"/>
                <w:lang w:val="en-US" w:eastAsia="zh-CN"/>
              </w:rPr>
              <w:t xml:space="preserve">（元/</w:t>
            </w:r>
            <w:r>
              <w:rPr>
                <w:rFonts w:hint="eastAsia" w:ascii="宋体" w:hAnsi="宋体" w:cs="宋体"/>
                <w:b w:val="0"/>
                <w:bCs w:val="0"/>
                <w:i w:val="0"/>
                <w:iCs w:val="0"/>
                <w:color w:val="000000"/>
                <w:sz w:val="18"/>
                <w:szCs w:val="18"/>
                <w:highlight w:val="none"/>
                <w:u w:val="none"/>
                <w:lang w:val="en-US" w:eastAsia="zh-CN"/>
              </w:rPr>
              <w:t xml:space="preserve">人*</w:t>
            </w:r>
            <w:r>
              <w:rPr>
                <w:rFonts w:hint="eastAsia" w:ascii="宋体" w:hAnsi="宋体" w:eastAsia="宋体" w:cs="宋体"/>
                <w:b w:val="0"/>
                <w:bCs w:val="0"/>
                <w:i w:val="0"/>
                <w:iCs w:val="0"/>
                <w:color w:val="000000"/>
                <w:sz w:val="18"/>
                <w:szCs w:val="18"/>
                <w:highlight w:val="none"/>
                <w:u w:val="none"/>
                <w:lang w:val="en-US" w:eastAsia="zh-CN"/>
              </w:rPr>
              <w:t xml:space="preserve">月）</w:t>
            </w:r>
            <w:r>
              <w:rPr>
                <w:rStyle w:val="733"/>
                <w:rFonts w:hint="eastAsia" w:ascii="宋体" w:hAnsi="宋体" w:eastAsia="宋体" w:cs="宋体"/>
                <w:b w:val="0"/>
                <w:bCs w:val="0"/>
                <w:i w:val="0"/>
                <w:iCs w:val="0"/>
                <w:color w:val="000000"/>
                <w:sz w:val="18"/>
                <w:szCs w:val="18"/>
                <w:highlight w:val="none"/>
                <w:u w:val="none"/>
                <w:lang w:val="en-US" w:eastAsia="zh-CN" w:bidi="ar-SA"/>
              </w:rPr>
            </w:r>
            <w:r/>
          </w:p>
        </w:tc>
        <w:tc>
          <w:tcPr>
            <w:tcW w:w="973" w:type="dxa"/>
            <w:vAlign w:val="center"/>
            <w:textDirection w:val="lrTb"/>
            <w:noWrap w:val="false"/>
          </w:tcPr>
          <w:p>
            <w:pPr>
              <w:pStyle w:val="654"/>
              <w:jc w:val="center"/>
              <w:keepLines w:val="0"/>
              <w:keepNext w:val="0"/>
              <w:widowControl/>
              <w:rPr>
                <w:rStyle w:val="733"/>
                <w:rFonts w:ascii="宋体" w:hAnsi="宋体" w:eastAsia="宋体" w:cs="宋体"/>
                <w:b w:val="0"/>
                <w:bCs w:val="0"/>
                <w:i w:val="0"/>
                <w:iCs w:val="0"/>
                <w:color w:val="000000"/>
                <w:sz w:val="18"/>
                <w:szCs w:val="18"/>
                <w:highlight w:val="none"/>
                <w:u w:val="none"/>
                <w:lang w:val="en-US" w:eastAsia="zh-CN" w:bidi="ar-SA"/>
              </w:rPr>
              <w:suppressLineNumbers w:val="0"/>
            </w:pPr>
            <w:r>
              <w:rPr>
                <w:rFonts w:hint="eastAsia" w:ascii="宋体" w:hAnsi="宋体" w:eastAsia="宋体" w:cs="宋体"/>
                <w:b w:val="0"/>
                <w:bCs w:val="0"/>
                <w:i w:val="0"/>
                <w:iCs w:val="0"/>
                <w:color w:val="000000"/>
                <w:sz w:val="18"/>
                <w:szCs w:val="18"/>
                <w:highlight w:val="none"/>
                <w:u w:val="none"/>
                <w:lang w:val="en-US" w:eastAsia="zh-CN"/>
              </w:rPr>
              <w:t xml:space="preserve">法定节假日天数</w:t>
            </w:r>
            <w:r>
              <w:rPr>
                <w:rStyle w:val="733"/>
                <w:rFonts w:ascii="宋体" w:hAnsi="宋体" w:eastAsia="宋体" w:cs="宋体"/>
                <w:b w:val="0"/>
                <w:bCs w:val="0"/>
                <w:i w:val="0"/>
                <w:iCs w:val="0"/>
                <w:color w:val="000000"/>
                <w:sz w:val="18"/>
                <w:szCs w:val="18"/>
                <w:highlight w:val="none"/>
                <w:u w:val="none"/>
                <w:lang w:val="en-US" w:eastAsia="zh-CN" w:bidi="ar-SA"/>
              </w:rPr>
            </w:r>
            <w:r/>
          </w:p>
        </w:tc>
        <w:tc>
          <w:tcPr>
            <w:tcW w:w="1014" w:type="dxa"/>
            <w:vAlign w:val="center"/>
            <w:textDirection w:val="lrTb"/>
            <w:noWrap w:val="false"/>
          </w:tcPr>
          <w:p>
            <w:pPr>
              <w:pStyle w:val="654"/>
              <w:jc w:val="center"/>
              <w:keepLines w:val="0"/>
              <w:keepNext w:val="0"/>
              <w:widowControl/>
              <w:rPr>
                <w:rStyle w:val="733"/>
                <w:rFonts w:ascii="宋体" w:hAnsi="宋体" w:eastAsia="宋体" w:cs="宋体"/>
                <w:b w:val="0"/>
                <w:bCs w:val="0"/>
                <w:i w:val="0"/>
                <w:iCs w:val="0"/>
                <w:color w:val="000000"/>
                <w:sz w:val="18"/>
                <w:szCs w:val="18"/>
                <w:highlight w:val="none"/>
                <w:u w:val="none"/>
                <w:lang w:val="en-US" w:eastAsia="zh-CN" w:bidi="ar-SA"/>
              </w:rPr>
              <w:suppressLineNumbers w:val="0"/>
            </w:pPr>
            <w:r>
              <w:rPr>
                <w:rStyle w:val="733"/>
                <w:rFonts w:hint="eastAsia" w:ascii="宋体" w:hAnsi="宋体" w:eastAsia="宋体" w:cs="宋体"/>
                <w:b w:val="0"/>
                <w:bCs w:val="0"/>
                <w:i w:val="0"/>
                <w:iCs w:val="0"/>
                <w:color w:val="000000"/>
                <w:sz w:val="18"/>
                <w:szCs w:val="18"/>
                <w:highlight w:val="none"/>
                <w:u w:val="none"/>
                <w:lang w:val="en-US" w:eastAsia="zh-CN" w:bidi="ar-SA"/>
              </w:rPr>
              <w:t xml:space="preserve">分项小计（元）</w:t>
            </w:r>
            <w:r>
              <w:rPr>
                <w:rStyle w:val="733"/>
                <w:rFonts w:ascii="宋体" w:hAnsi="宋体" w:eastAsia="宋体" w:cs="宋体"/>
                <w:b w:val="0"/>
                <w:bCs w:val="0"/>
                <w:i w:val="0"/>
                <w:iCs w:val="0"/>
                <w:color w:val="000000"/>
                <w:sz w:val="18"/>
                <w:szCs w:val="18"/>
                <w:highlight w:val="none"/>
                <w:u w:val="none"/>
                <w:lang w:val="en-US" w:eastAsia="zh-CN" w:bidi="ar-SA"/>
              </w:rPr>
            </w:r>
            <w:r/>
          </w:p>
        </w:tc>
        <w:tc>
          <w:tcPr>
            <w:tcW w:w="1331" w:type="dxa"/>
            <w:vAlign w:val="center"/>
            <w:textDirection w:val="lrTb"/>
            <w:noWrap w:val="false"/>
          </w:tcPr>
          <w:p>
            <w:pPr>
              <w:pStyle w:val="654"/>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rPr>
              <w:suppressLineNumbers w:val="0"/>
            </w:pPr>
            <w:r>
              <w:rPr>
                <w:rFonts w:hint="eastAsia" w:ascii="宋体" w:hAnsi="宋体" w:cs="宋体"/>
                <w:b w:val="0"/>
                <w:bCs w:val="0"/>
                <w:i w:val="0"/>
                <w:iCs w:val="0"/>
                <w:color w:val="000000"/>
                <w:sz w:val="18"/>
                <w:szCs w:val="18"/>
                <w:highlight w:val="none"/>
                <w:u w:val="none"/>
                <w:lang w:val="en-US" w:eastAsia="zh-CN"/>
              </w:rPr>
              <w:t xml:space="preserve">费用计算公式</w:t>
            </w:r>
            <w:r>
              <w:rPr>
                <w:rFonts w:hint="eastAsia" w:ascii="宋体" w:hAnsi="宋体" w:eastAsia="宋体" w:cs="宋体"/>
                <w:b w:val="0"/>
                <w:bCs w:val="0"/>
                <w:i w:val="0"/>
                <w:iCs w:val="0"/>
                <w:color w:val="000000"/>
                <w:sz w:val="18"/>
                <w:szCs w:val="18"/>
                <w:highlight w:val="none"/>
                <w:u w:val="none"/>
                <w:lang w:val="en-US" w:eastAsia="zh-CN"/>
              </w:rPr>
            </w:r>
            <w:r/>
          </w:p>
        </w:tc>
        <w:tc>
          <w:tcPr>
            <w:tcW w:w="3148" w:type="dxa"/>
            <w:vAlign w:val="center"/>
            <w:textDirection w:val="lrTb"/>
            <w:noWrap w:val="false"/>
          </w:tcPr>
          <w:p>
            <w:pPr>
              <w:pStyle w:val="654"/>
              <w:jc w:val="left"/>
              <w:keepLines w:val="0"/>
              <w:keepNext w:val="0"/>
              <w:widowControl/>
              <w:rPr>
                <w:rStyle w:val="733"/>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法定节假日安排劳动者工作的，支付不低于正常工资的百分之三百的工资报酬。本项目物业管理服务法定节假日在岗人数不少于</w:t>
            </w:r>
            <w:r>
              <w:rPr>
                <w:rFonts w:hint="eastAsia" w:ascii="宋体" w:hAnsi="宋体" w:eastAsia="宋体" w:cs="宋体"/>
                <w:b/>
                <w:bCs/>
                <w:i w:val="0"/>
                <w:iCs w:val="0"/>
                <w:color w:val="000000"/>
                <w:sz w:val="18"/>
                <w:szCs w:val="18"/>
                <w:highlight w:val="none"/>
                <w:u w:val="none"/>
                <w:lang w:val="en-US" w:eastAsia="zh-CN"/>
              </w:rPr>
              <w:t xml:space="preserve">36</w:t>
            </w:r>
            <w:r>
              <w:rPr>
                <w:rFonts w:hint="eastAsia" w:ascii="宋体" w:hAnsi="宋体" w:eastAsia="宋体" w:cs="宋体"/>
                <w:b/>
                <w:bCs/>
                <w:i w:val="0"/>
                <w:iCs w:val="0"/>
                <w:color w:val="000000"/>
                <w:sz w:val="18"/>
                <w:szCs w:val="18"/>
                <w:highlight w:val="none"/>
                <w:u w:val="none"/>
                <w:lang w:val="en-US" w:eastAsia="zh-CN"/>
              </w:rPr>
              <w:t xml:space="preserve">人</w:t>
            </w:r>
            <w:r>
              <w:rPr>
                <w:rFonts w:hint="eastAsia" w:ascii="宋体" w:hAnsi="宋体" w:eastAsia="宋体" w:cs="宋体"/>
                <w:i w:val="0"/>
                <w:iCs w:val="0"/>
                <w:color w:val="000000"/>
                <w:sz w:val="18"/>
                <w:szCs w:val="18"/>
                <w:highlight w:val="none"/>
                <w:u w:val="none"/>
                <w:lang w:val="en-US" w:eastAsia="zh-CN"/>
              </w:rPr>
              <w:t xml:space="preserve">，报价中的“法定节假日人员加班费”不得低于上述要求，并按照本项目合同履行期内的法定节假日天数进行测算，否则做</w:t>
            </w:r>
            <w:r>
              <w:rPr>
                <w:rFonts w:hint="eastAsia" w:ascii="宋体" w:hAnsi="宋体" w:eastAsia="宋体" w:cs="宋体"/>
                <w:b w:val="0"/>
                <w:bCs w:val="0"/>
                <w:i w:val="0"/>
                <w:iCs w:val="0"/>
                <w:color w:val="000000"/>
                <w:sz w:val="18"/>
                <w:szCs w:val="18"/>
                <w:highlight w:val="none"/>
                <w:u w:val="none"/>
                <w:lang w:val="en-US" w:eastAsia="zh-CN"/>
              </w:rPr>
              <w:t xml:space="preserve">无效响应处理</w:t>
            </w:r>
            <w:r>
              <w:rPr>
                <w:rFonts w:hint="eastAsia" w:ascii="宋体" w:hAnsi="宋体" w:eastAsia="宋体" w:cs="宋体"/>
                <w:i w:val="0"/>
                <w:iCs w:val="0"/>
                <w:color w:val="000000"/>
                <w:sz w:val="18"/>
                <w:szCs w:val="18"/>
                <w:highlight w:val="none"/>
                <w:u w:val="none"/>
                <w:lang w:val="en-US" w:eastAsia="zh-CN"/>
              </w:rPr>
              <w:t xml:space="preserve">。</w:t>
            </w:r>
            <w:r>
              <w:rPr>
                <w:rStyle w:val="733"/>
                <w:rFonts w:ascii="宋体" w:hAnsi="宋体" w:eastAsia="宋体" w:cs="宋体"/>
                <w:i w:val="0"/>
                <w:iCs w:val="0"/>
                <w:color w:val="000000"/>
                <w:sz w:val="18"/>
                <w:szCs w:val="18"/>
                <w:highlight w:val="none"/>
                <w:u w:val="none"/>
                <w:lang w:val="en-US" w:eastAsia="zh-CN"/>
              </w:rPr>
            </w:r>
            <w:r/>
          </w:p>
        </w:tc>
      </w:tr>
      <w:tr>
        <w:trPr>
          <w:trHeight w:val="517"/>
        </w:trPr>
        <w:tc>
          <w:tcPr>
            <w:tcW w:w="686" w:type="dxa"/>
            <w:vAlign w:val="center"/>
            <w:vMerge w:val="continue"/>
            <w:textDirection w:val="lrTb"/>
            <w:noWrap w:val="false"/>
          </w:tcPr>
          <w:p>
            <w:pPr>
              <w:pStyle w:val="654"/>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1578" w:type="dxa"/>
            <w:vAlign w:val="center"/>
            <w:vMerge w:val="continue"/>
            <w:textDirection w:val="lrTb"/>
            <w:noWrap w:val="false"/>
          </w:tcPr>
          <w:p>
            <w:pPr>
              <w:pStyle w:val="654"/>
              <w:jc w:val="center"/>
              <w:keepLines w:val="0"/>
              <w:keepNext w:val="0"/>
              <w:widowControl/>
              <w:rPr>
                <w:rFonts w:ascii="宋体" w:hAnsi="宋体" w:eastAsia="宋体" w:cs="宋体"/>
                <w:b/>
                <w:bCs/>
                <w:i w:val="0"/>
                <w:iCs w:val="0"/>
                <w:color w:val="000000"/>
                <w:sz w:val="18"/>
                <w:szCs w:val="18"/>
                <w:highlight w:val="none"/>
                <w:u w:val="none"/>
                <w:lang w:val="en-US" w:eastAsia="zh-CN"/>
              </w:rPr>
              <w:suppressLineNumbers w:val="0"/>
            </w:pPr>
            <w:r>
              <w:rPr>
                <w:rFonts w:ascii="宋体" w:hAnsi="宋体" w:eastAsia="宋体" w:cs="宋体"/>
                <w:b/>
                <w:bCs/>
                <w:i w:val="0"/>
                <w:iCs w:val="0"/>
                <w:color w:val="000000"/>
                <w:sz w:val="18"/>
                <w:szCs w:val="18"/>
                <w:highlight w:val="none"/>
                <w:u w:val="none"/>
                <w:lang w:val="en-US" w:eastAsia="zh-CN"/>
              </w:rPr>
            </w:r>
            <w:r/>
          </w:p>
        </w:tc>
        <w:tc>
          <w:tcPr>
            <w:tcW w:w="626" w:type="dxa"/>
            <w:vAlign w:val="center"/>
            <w:textDirection w:val="lrTb"/>
            <w:noWrap w:val="false"/>
          </w:tcPr>
          <w:p>
            <w:pPr>
              <w:pStyle w:val="654"/>
              <w:jc w:val="center"/>
              <w:keepLines w:val="0"/>
              <w:keepNext w:val="0"/>
              <w:widowControl/>
              <w:rPr>
                <w:rStyle w:val="733"/>
                <w:rFonts w:ascii="宋体" w:hAnsi="宋体" w:eastAsia="宋体" w:cs="宋体"/>
                <w:i w:val="0"/>
                <w:iCs w:val="0"/>
                <w:color w:val="000000"/>
                <w:sz w:val="18"/>
                <w:szCs w:val="18"/>
                <w:highlight w:val="none"/>
                <w:u w:val="none"/>
                <w:lang w:val="en-US" w:eastAsia="zh-CN" w:bidi="ar-SA"/>
              </w:rPr>
              <w:suppressLineNumbers w:val="0"/>
            </w:pPr>
            <w:r>
              <w:rPr>
                <w:rStyle w:val="733"/>
                <w:rFonts w:ascii="宋体" w:hAnsi="宋体" w:eastAsia="宋体" w:cs="宋体"/>
                <w:i w:val="0"/>
                <w:iCs w:val="0"/>
                <w:color w:val="000000"/>
                <w:sz w:val="18"/>
                <w:szCs w:val="18"/>
                <w:highlight w:val="none"/>
                <w:u w:val="none"/>
                <w:lang w:val="en-US" w:eastAsia="zh-CN" w:bidi="ar-SA"/>
              </w:rPr>
            </w:r>
            <w:r/>
          </w:p>
        </w:tc>
        <w:tc>
          <w:tcPr>
            <w:tcW w:w="1000" w:type="dxa"/>
            <w:vAlign w:val="center"/>
            <w:textDirection w:val="lrTb"/>
            <w:noWrap w:val="false"/>
          </w:tcPr>
          <w:p>
            <w:pPr>
              <w:pStyle w:val="654"/>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973" w:type="dxa"/>
            <w:vAlign w:val="center"/>
            <w:textDirection w:val="lrTb"/>
            <w:noWrap w:val="false"/>
          </w:tcPr>
          <w:p>
            <w:pPr>
              <w:pStyle w:val="654"/>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1014" w:type="dxa"/>
            <w:vAlign w:val="center"/>
            <w:textDirection w:val="lrTb"/>
            <w:noWrap w:val="false"/>
          </w:tcPr>
          <w:p>
            <w:pPr>
              <w:pStyle w:val="654"/>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1331" w:type="dxa"/>
            <w:vAlign w:val="center"/>
            <w:textDirection w:val="lrTb"/>
            <w:noWrap w:val="false"/>
          </w:tcPr>
          <w:p>
            <w:pPr>
              <w:pStyle w:val="654"/>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3148" w:type="dxa"/>
            <w:vAlign w:val="center"/>
            <w:textDirection w:val="lrTb"/>
            <w:noWrap w:val="false"/>
          </w:tcPr>
          <w:p>
            <w:pPr>
              <w:pStyle w:val="654"/>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参考计算公式：人员工资÷21.75天（平均月计薪天数）×3×人数×</w:t>
            </w:r>
            <w:r>
              <w:rPr>
                <w:rFonts w:hint="eastAsia" w:ascii="宋体" w:hAnsi="宋体" w:eastAsia="宋体" w:cs="宋体"/>
                <w:b w:val="0"/>
                <w:bCs w:val="0"/>
                <w:i w:val="0"/>
                <w:iCs w:val="0"/>
                <w:color w:val="000000"/>
                <w:sz w:val="18"/>
                <w:szCs w:val="18"/>
                <w:highlight w:val="none"/>
                <w:u w:val="none"/>
                <w:lang w:val="en-US" w:eastAsia="zh-CN"/>
              </w:rPr>
              <w:t xml:space="preserve">合同履行期内的法定节假日天数</w:t>
            </w:r>
            <w:r>
              <w:rPr>
                <w:rFonts w:hint="eastAsia" w:ascii="宋体" w:hAnsi="宋体" w:eastAsia="宋体" w:cs="宋体"/>
                <w:b/>
                <w:bCs/>
                <w:i w:val="0"/>
                <w:iCs w:val="0"/>
                <w:color w:val="000000"/>
                <w:sz w:val="18"/>
                <w:szCs w:val="18"/>
                <w:highlight w:val="none"/>
                <w:u w:val="none"/>
                <w:lang w:val="en-US" w:eastAsia="zh-CN"/>
              </w:rPr>
              <w:t xml:space="preserve">(13天）</w:t>
            </w:r>
            <w:r>
              <w:rPr>
                <w:rFonts w:hint="eastAsia" w:ascii="宋体" w:hAnsi="宋体" w:eastAsia="宋体" w:cs="宋体"/>
                <w:i w:val="0"/>
                <w:iCs w:val="0"/>
                <w:color w:val="000000"/>
                <w:sz w:val="18"/>
                <w:szCs w:val="18"/>
                <w:highlight w:val="none"/>
                <w:u w:val="none"/>
                <w:lang w:val="en-US" w:eastAsia="zh-CN"/>
              </w:rPr>
            </w:r>
            <w:r/>
          </w:p>
        </w:tc>
      </w:tr>
      <w:tr>
        <w:trPr>
          <w:trHeight w:val="424"/>
        </w:trPr>
        <w:tc>
          <w:tcPr>
            <w:tcW w:w="686" w:type="dxa"/>
            <w:vAlign w:val="center"/>
            <w:textDirection w:val="lrTb"/>
            <w:noWrap w:val="false"/>
          </w:tcPr>
          <w:p>
            <w:pPr>
              <w:pStyle w:val="654"/>
              <w:jc w:val="center"/>
              <w:keepLines w:val="0"/>
              <w:keepNext w:val="0"/>
              <w:widowControl/>
              <w:rPr>
                <w:rStyle w:val="733"/>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4</w:t>
            </w:r>
            <w:r>
              <w:rPr>
                <w:rStyle w:val="733"/>
                <w:rFonts w:ascii="宋体" w:hAnsi="宋体" w:eastAsia="宋体" w:cs="宋体"/>
                <w:i w:val="0"/>
                <w:iCs w:val="0"/>
                <w:color w:val="000000"/>
                <w:sz w:val="18"/>
                <w:szCs w:val="18"/>
                <w:highlight w:val="none"/>
                <w:u w:val="none"/>
                <w:lang w:val="en-US" w:eastAsia="zh-CN"/>
              </w:rPr>
            </w:r>
            <w:r/>
          </w:p>
        </w:tc>
        <w:tc>
          <w:tcPr>
            <w:gridSpan w:val="7"/>
            <w:tcW w:w="9670" w:type="dxa"/>
            <w:vAlign w:val="center"/>
            <w:textDirection w:val="lrTb"/>
            <w:noWrap w:val="false"/>
          </w:tcPr>
          <w:p>
            <w:pPr>
              <w:pStyle w:val="654"/>
              <w:jc w:val="left"/>
              <w:keepLines w:val="0"/>
              <w:keepNext w:val="0"/>
              <w:widowControl/>
              <w:rPr>
                <w:rStyle w:val="733"/>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其他待遇费用</w:t>
            </w:r>
            <w:r>
              <w:rPr>
                <w:rStyle w:val="733"/>
                <w:rFonts w:hint="eastAsia" w:ascii="宋体" w:hAnsi="宋体" w:eastAsia="宋体" w:cs="宋体"/>
                <w:i w:val="0"/>
                <w:iCs w:val="0"/>
                <w:color w:val="000000"/>
                <w:sz w:val="18"/>
                <w:szCs w:val="18"/>
                <w:highlight w:val="none"/>
                <w:u w:val="none"/>
                <w:lang w:val="en-US" w:eastAsia="zh-CN"/>
              </w:rPr>
            </w:r>
            <w:r/>
          </w:p>
        </w:tc>
      </w:tr>
      <w:tr>
        <w:trPr>
          <w:trHeight w:val="499"/>
        </w:trPr>
        <w:tc>
          <w:tcPr>
            <w:tcW w:w="686" w:type="dxa"/>
            <w:vAlign w:val="center"/>
            <w:textDirection w:val="lrTb"/>
            <w:noWrap w:val="false"/>
          </w:tcPr>
          <w:p>
            <w:pPr>
              <w:pStyle w:val="654"/>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Style w:val="733"/>
                <w:rFonts w:hint="eastAsia" w:ascii="宋体" w:hAnsi="宋体" w:eastAsia="宋体" w:cs="宋体"/>
                <w:i w:val="0"/>
                <w:iCs w:val="0"/>
                <w:color w:val="000000"/>
                <w:sz w:val="18"/>
                <w:szCs w:val="18"/>
                <w:highlight w:val="none"/>
                <w:u w:val="none"/>
                <w:lang w:val="en-US" w:eastAsia="zh-CN" w:bidi="ar-SA"/>
              </w:rPr>
            </w:r>
            <w:r/>
          </w:p>
        </w:tc>
        <w:tc>
          <w:tcPr>
            <w:tcW w:w="1578" w:type="dxa"/>
            <w:vAlign w:val="center"/>
            <w:textDirection w:val="lrTb"/>
            <w:noWrap w:val="false"/>
          </w:tcPr>
          <w:p>
            <w:pPr>
              <w:pStyle w:val="654"/>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人员福利</w:t>
            </w:r>
            <w:r>
              <w:rPr>
                <w:rStyle w:val="733"/>
                <w:rFonts w:hint="eastAsia" w:ascii="宋体" w:hAnsi="宋体" w:eastAsia="宋体" w:cs="宋体"/>
                <w:i w:val="0"/>
                <w:iCs w:val="0"/>
                <w:color w:val="000000"/>
                <w:sz w:val="18"/>
                <w:szCs w:val="18"/>
                <w:highlight w:val="none"/>
                <w:u w:val="none"/>
                <w:lang w:val="en-US" w:eastAsia="zh-CN" w:bidi="ar-SA"/>
              </w:rPr>
            </w:r>
            <w:r/>
          </w:p>
        </w:tc>
        <w:tc>
          <w:tcPr>
            <w:gridSpan w:val="5"/>
            <w:tcW w:w="4944" w:type="dxa"/>
            <w:vAlign w:val="center"/>
            <w:textDirection w:val="lrTb"/>
            <w:noWrap w:val="false"/>
          </w:tcPr>
          <w:p>
            <w:pPr>
              <w:pStyle w:val="654"/>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3148" w:type="dxa"/>
            <w:vAlign w:val="center"/>
            <w:textDirection w:val="lrTb"/>
            <w:noWrap w:val="false"/>
          </w:tcPr>
          <w:p>
            <w:pPr>
              <w:pStyle w:val="654"/>
              <w:jc w:val="left"/>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国家强制性要求缴纳的或员工必须享有的福利待遇。</w:t>
            </w:r>
            <w:r>
              <w:rPr>
                <w:rStyle w:val="733"/>
                <w:rFonts w:hint="eastAsia" w:ascii="宋体" w:hAnsi="宋体" w:eastAsia="宋体" w:cs="宋体"/>
                <w:i w:val="0"/>
                <w:iCs w:val="0"/>
                <w:color w:val="000000"/>
                <w:sz w:val="18"/>
                <w:szCs w:val="18"/>
                <w:highlight w:val="none"/>
                <w:u w:val="none"/>
                <w:lang w:val="en-US" w:eastAsia="zh-CN" w:bidi="ar-SA"/>
              </w:rPr>
            </w:r>
            <w:r/>
          </w:p>
        </w:tc>
      </w:tr>
      <w:tr>
        <w:trPr>
          <w:trHeight w:val="424"/>
        </w:trPr>
        <w:tc>
          <w:tcPr>
            <w:tcW w:w="686" w:type="dxa"/>
            <w:vAlign w:val="center"/>
            <w:textDirection w:val="lrTb"/>
            <w:noWrap w:val="false"/>
          </w:tcPr>
          <w:p>
            <w:pPr>
              <w:pStyle w:val="654"/>
              <w:jc w:val="center"/>
              <w:keepLines w:val="0"/>
              <w:keepNext w:val="0"/>
              <w:widowControl/>
              <w:rPr>
                <w:rStyle w:val="733"/>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5</w:t>
            </w:r>
            <w:r>
              <w:rPr>
                <w:rStyle w:val="733"/>
                <w:rFonts w:hint="eastAsia" w:ascii="宋体" w:hAnsi="宋体" w:eastAsia="宋体" w:cs="宋体"/>
                <w:b/>
                <w:bCs/>
                <w:i w:val="0"/>
                <w:iCs w:val="0"/>
                <w:color w:val="000000"/>
                <w:sz w:val="18"/>
                <w:szCs w:val="18"/>
                <w:highlight w:val="none"/>
                <w:u w:val="none"/>
                <w:lang w:val="en-US" w:eastAsia="zh-CN" w:bidi="ar-SA"/>
              </w:rPr>
            </w:r>
            <w:r/>
          </w:p>
        </w:tc>
        <w:tc>
          <w:tcPr>
            <w:gridSpan w:val="7"/>
            <w:tcW w:w="9670" w:type="dxa"/>
            <w:vAlign w:val="center"/>
            <w:textDirection w:val="lrTb"/>
            <w:noWrap w:val="false"/>
          </w:tcPr>
          <w:p>
            <w:pPr>
              <w:pStyle w:val="654"/>
              <w:jc w:val="left"/>
              <w:widowControl w:val="off"/>
              <w:rPr>
                <w:rStyle w:val="733"/>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行政办公费</w:t>
            </w:r>
            <w:r>
              <w:rPr>
                <w:rStyle w:val="733"/>
                <w:rFonts w:hint="eastAsia" w:ascii="宋体" w:hAnsi="宋体" w:eastAsia="宋体" w:cs="宋体"/>
                <w:i w:val="0"/>
                <w:iCs w:val="0"/>
                <w:color w:val="000000"/>
                <w:sz w:val="18"/>
                <w:szCs w:val="18"/>
                <w:highlight w:val="none"/>
                <w:u w:val="none"/>
                <w:lang w:val="en-US" w:eastAsia="zh-CN" w:bidi="ar-SA"/>
              </w:rPr>
            </w:r>
            <w:r/>
          </w:p>
        </w:tc>
      </w:tr>
      <w:tr>
        <w:trPr>
          <w:trHeight w:val="499"/>
        </w:trPr>
        <w:tc>
          <w:tcPr>
            <w:tcW w:w="686" w:type="dxa"/>
            <w:vAlign w:val="center"/>
            <w:textDirection w:val="lrTb"/>
            <w:noWrap w:val="false"/>
          </w:tcPr>
          <w:p>
            <w:pPr>
              <w:pStyle w:val="654"/>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Style w:val="733"/>
                <w:rFonts w:hint="eastAsia" w:ascii="宋体" w:hAnsi="宋体" w:eastAsia="宋体" w:cs="宋体"/>
                <w:i w:val="0"/>
                <w:iCs w:val="0"/>
                <w:color w:val="000000"/>
                <w:sz w:val="18"/>
                <w:szCs w:val="18"/>
                <w:highlight w:val="none"/>
                <w:u w:val="none"/>
                <w:lang w:val="en-US" w:eastAsia="zh-CN" w:bidi="ar-SA"/>
              </w:rPr>
            </w:r>
            <w:r/>
          </w:p>
        </w:tc>
        <w:tc>
          <w:tcPr>
            <w:tcW w:w="1578" w:type="dxa"/>
            <w:vAlign w:val="center"/>
            <w:textDirection w:val="lrTb"/>
            <w:noWrap w:val="false"/>
          </w:tcPr>
          <w:p>
            <w:pPr>
              <w:pStyle w:val="654"/>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办公用品费</w:t>
            </w:r>
            <w:r>
              <w:rPr>
                <w:rStyle w:val="733"/>
                <w:rFonts w:hint="eastAsia" w:ascii="宋体" w:hAnsi="宋体" w:eastAsia="宋体" w:cs="宋体"/>
                <w:i w:val="0"/>
                <w:iCs w:val="0"/>
                <w:color w:val="000000"/>
                <w:sz w:val="18"/>
                <w:szCs w:val="18"/>
                <w:highlight w:val="none"/>
                <w:u w:val="none"/>
                <w:lang w:val="en-US" w:eastAsia="zh-CN" w:bidi="ar-SA"/>
              </w:rPr>
            </w:r>
            <w:r/>
          </w:p>
        </w:tc>
        <w:tc>
          <w:tcPr>
            <w:gridSpan w:val="5"/>
            <w:tcW w:w="4944" w:type="dxa"/>
            <w:vAlign w:val="center"/>
            <w:textDirection w:val="lrTb"/>
            <w:noWrap w:val="false"/>
          </w:tcPr>
          <w:p>
            <w:pPr>
              <w:pStyle w:val="654"/>
              <w:jc w:val="center"/>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c>
          <w:tcPr>
            <w:tcW w:w="3148" w:type="dxa"/>
            <w:vAlign w:val="center"/>
            <w:textDirection w:val="lrTb"/>
            <w:noWrap w:val="false"/>
          </w:tcPr>
          <w:p>
            <w:pPr>
              <w:pStyle w:val="654"/>
              <w:jc w:val="center"/>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r>
      <w:tr>
        <w:trPr>
          <w:trHeight w:val="499"/>
        </w:trPr>
        <w:tc>
          <w:tcPr>
            <w:tcW w:w="686" w:type="dxa"/>
            <w:vAlign w:val="center"/>
            <w:textDirection w:val="lrTb"/>
            <w:noWrap w:val="false"/>
          </w:tcPr>
          <w:p>
            <w:pPr>
              <w:pStyle w:val="654"/>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733"/>
                <w:rFonts w:hint="eastAsia" w:ascii="宋体" w:hAnsi="宋体" w:eastAsia="宋体" w:cs="宋体"/>
                <w:i w:val="0"/>
                <w:iCs w:val="0"/>
                <w:color w:val="000000"/>
                <w:sz w:val="18"/>
                <w:szCs w:val="18"/>
                <w:highlight w:val="none"/>
                <w:u w:val="none"/>
                <w:lang w:val="en-US" w:eastAsia="zh-CN" w:bidi="ar-SA"/>
              </w:rPr>
            </w:r>
            <w:r/>
          </w:p>
        </w:tc>
        <w:tc>
          <w:tcPr>
            <w:tcW w:w="1578" w:type="dxa"/>
            <w:vAlign w:val="center"/>
            <w:textDirection w:val="lrTb"/>
            <w:noWrap w:val="false"/>
          </w:tcPr>
          <w:p>
            <w:pPr>
              <w:pStyle w:val="654"/>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培训费</w:t>
            </w:r>
            <w:r>
              <w:rPr>
                <w:rStyle w:val="733"/>
                <w:rFonts w:hint="eastAsia" w:ascii="宋体" w:hAnsi="宋体" w:eastAsia="宋体" w:cs="宋体"/>
                <w:i w:val="0"/>
                <w:iCs w:val="0"/>
                <w:color w:val="000000"/>
                <w:sz w:val="18"/>
                <w:szCs w:val="18"/>
                <w:highlight w:val="none"/>
                <w:u w:val="none"/>
                <w:lang w:val="en-US" w:eastAsia="zh-CN" w:bidi="ar-SA"/>
              </w:rPr>
            </w:r>
            <w:r/>
          </w:p>
        </w:tc>
        <w:tc>
          <w:tcPr>
            <w:gridSpan w:val="5"/>
            <w:tcW w:w="4944" w:type="dxa"/>
            <w:vAlign w:val="center"/>
            <w:textDirection w:val="lrTb"/>
            <w:noWrap w:val="false"/>
          </w:tcPr>
          <w:p>
            <w:pPr>
              <w:pStyle w:val="654"/>
              <w:jc w:val="both"/>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c>
          <w:tcPr>
            <w:tcW w:w="3148" w:type="dxa"/>
            <w:vAlign w:val="center"/>
            <w:textDirection w:val="lrTb"/>
            <w:noWrap/>
          </w:tcPr>
          <w:p>
            <w:pPr>
              <w:pStyle w:val="654"/>
              <w:jc w:val="both"/>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r>
      <w:tr>
        <w:trPr>
          <w:trHeight w:val="499"/>
        </w:trPr>
        <w:tc>
          <w:tcPr>
            <w:tcW w:w="686" w:type="dxa"/>
            <w:vAlign w:val="center"/>
            <w:textDirection w:val="lrTb"/>
            <w:noWrap w:val="false"/>
          </w:tcPr>
          <w:p>
            <w:pPr>
              <w:pStyle w:val="654"/>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（3）</w:t>
            </w:r>
            <w:r>
              <w:rPr>
                <w:rStyle w:val="733"/>
                <w:rFonts w:hint="eastAsia" w:ascii="宋体" w:hAnsi="宋体" w:eastAsia="宋体" w:cs="宋体"/>
                <w:i w:val="0"/>
                <w:iCs w:val="0"/>
                <w:color w:val="000000"/>
                <w:sz w:val="18"/>
                <w:szCs w:val="18"/>
                <w:highlight w:val="none"/>
                <w:u w:val="none"/>
                <w:lang w:val="en-US" w:eastAsia="zh-CN" w:bidi="ar-SA"/>
              </w:rPr>
            </w:r>
            <w:r/>
          </w:p>
        </w:tc>
        <w:tc>
          <w:tcPr>
            <w:tcW w:w="1578" w:type="dxa"/>
            <w:vAlign w:val="center"/>
            <w:textDirection w:val="lrTb"/>
            <w:noWrap w:val="false"/>
          </w:tcPr>
          <w:p>
            <w:pPr>
              <w:pStyle w:val="654"/>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交通费</w:t>
            </w:r>
            <w:r>
              <w:rPr>
                <w:rStyle w:val="733"/>
                <w:rFonts w:hint="eastAsia" w:ascii="宋体" w:hAnsi="宋体" w:eastAsia="宋体" w:cs="宋体"/>
                <w:i w:val="0"/>
                <w:iCs w:val="0"/>
                <w:color w:val="000000"/>
                <w:sz w:val="18"/>
                <w:szCs w:val="18"/>
                <w:highlight w:val="none"/>
                <w:u w:val="none"/>
                <w:lang w:val="en-US" w:eastAsia="zh-CN" w:bidi="ar-SA"/>
              </w:rPr>
            </w:r>
            <w:r/>
          </w:p>
        </w:tc>
        <w:tc>
          <w:tcPr>
            <w:gridSpan w:val="5"/>
            <w:tcW w:w="4944" w:type="dxa"/>
            <w:vAlign w:val="center"/>
            <w:textDirection w:val="lrTb"/>
            <w:noWrap w:val="false"/>
          </w:tcPr>
          <w:p>
            <w:pPr>
              <w:pStyle w:val="654"/>
              <w:jc w:val="both"/>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c>
          <w:tcPr>
            <w:tcW w:w="3148" w:type="dxa"/>
            <w:vAlign w:val="center"/>
            <w:textDirection w:val="lrTb"/>
            <w:noWrap/>
          </w:tcPr>
          <w:p>
            <w:pPr>
              <w:pStyle w:val="654"/>
              <w:jc w:val="both"/>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r>
      <w:tr>
        <w:trPr>
          <w:trHeight w:val="499"/>
        </w:trPr>
        <w:tc>
          <w:tcPr>
            <w:tcW w:w="686" w:type="dxa"/>
            <w:vAlign w:val="center"/>
            <w:textDirection w:val="lrTb"/>
            <w:noWrap w:val="false"/>
          </w:tcPr>
          <w:p>
            <w:pPr>
              <w:pStyle w:val="654"/>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（4）</w:t>
            </w:r>
            <w:r>
              <w:rPr>
                <w:rStyle w:val="733"/>
                <w:rFonts w:hint="eastAsia" w:ascii="宋体" w:hAnsi="宋体" w:eastAsia="宋体" w:cs="宋体"/>
                <w:i w:val="0"/>
                <w:iCs w:val="0"/>
                <w:color w:val="000000"/>
                <w:sz w:val="18"/>
                <w:szCs w:val="18"/>
                <w:highlight w:val="none"/>
                <w:u w:val="none"/>
                <w:lang w:val="en-US" w:eastAsia="zh-CN" w:bidi="ar-SA"/>
              </w:rPr>
            </w:r>
            <w:r/>
          </w:p>
        </w:tc>
        <w:tc>
          <w:tcPr>
            <w:tcW w:w="1578" w:type="dxa"/>
            <w:vAlign w:val="center"/>
            <w:textDirection w:val="lrTb"/>
            <w:noWrap w:val="false"/>
          </w:tcPr>
          <w:p>
            <w:pPr>
              <w:pStyle w:val="654"/>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通讯费</w:t>
            </w:r>
            <w:r>
              <w:rPr>
                <w:rStyle w:val="733"/>
                <w:rFonts w:hint="eastAsia" w:ascii="宋体" w:hAnsi="宋体" w:eastAsia="宋体" w:cs="宋体"/>
                <w:i w:val="0"/>
                <w:iCs w:val="0"/>
                <w:color w:val="000000"/>
                <w:sz w:val="18"/>
                <w:szCs w:val="18"/>
                <w:highlight w:val="none"/>
                <w:u w:val="none"/>
                <w:lang w:val="en-US" w:eastAsia="zh-CN" w:bidi="ar-SA"/>
              </w:rPr>
            </w:r>
            <w:r/>
          </w:p>
        </w:tc>
        <w:tc>
          <w:tcPr>
            <w:gridSpan w:val="5"/>
            <w:tcW w:w="4944" w:type="dxa"/>
            <w:vAlign w:val="center"/>
            <w:textDirection w:val="lrTb"/>
            <w:noWrap w:val="false"/>
          </w:tcPr>
          <w:p>
            <w:pPr>
              <w:pStyle w:val="654"/>
              <w:jc w:val="both"/>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c>
          <w:tcPr>
            <w:tcW w:w="3148" w:type="dxa"/>
            <w:vAlign w:val="center"/>
            <w:textDirection w:val="lrTb"/>
            <w:noWrap/>
          </w:tcPr>
          <w:p>
            <w:pPr>
              <w:pStyle w:val="654"/>
              <w:jc w:val="both"/>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r>
      <w:tr>
        <w:trPr>
          <w:trHeight w:val="499"/>
        </w:trPr>
        <w:tc>
          <w:tcPr>
            <w:tcW w:w="686" w:type="dxa"/>
            <w:vAlign w:val="center"/>
            <w:textDirection w:val="lrTb"/>
            <w:noWrap w:val="false"/>
          </w:tcPr>
          <w:p>
            <w:pPr>
              <w:pStyle w:val="654"/>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（5）</w:t>
            </w:r>
            <w:r>
              <w:rPr>
                <w:rStyle w:val="733"/>
                <w:rFonts w:hint="eastAsia" w:ascii="宋体" w:hAnsi="宋体" w:eastAsia="宋体" w:cs="宋体"/>
                <w:i w:val="0"/>
                <w:iCs w:val="0"/>
                <w:color w:val="000000"/>
                <w:sz w:val="18"/>
                <w:szCs w:val="18"/>
                <w:highlight w:val="none"/>
                <w:u w:val="none"/>
                <w:lang w:val="en-US" w:eastAsia="zh-CN" w:bidi="ar-SA"/>
              </w:rPr>
            </w:r>
            <w:r/>
          </w:p>
        </w:tc>
        <w:tc>
          <w:tcPr>
            <w:tcW w:w="1578" w:type="dxa"/>
            <w:vAlign w:val="center"/>
            <w:textDirection w:val="lrTb"/>
            <w:noWrap w:val="false"/>
          </w:tcPr>
          <w:p>
            <w:pPr>
              <w:pStyle w:val="654"/>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服装费</w:t>
            </w:r>
            <w:r>
              <w:rPr>
                <w:rStyle w:val="733"/>
                <w:rFonts w:hint="eastAsia" w:ascii="宋体" w:hAnsi="宋体" w:eastAsia="宋体" w:cs="宋体"/>
                <w:i w:val="0"/>
                <w:iCs w:val="0"/>
                <w:color w:val="000000"/>
                <w:sz w:val="18"/>
                <w:szCs w:val="18"/>
                <w:highlight w:val="none"/>
                <w:u w:val="none"/>
                <w:lang w:val="en-US" w:eastAsia="zh-CN" w:bidi="ar-SA"/>
              </w:rPr>
            </w:r>
            <w:r/>
          </w:p>
        </w:tc>
        <w:tc>
          <w:tcPr>
            <w:gridSpan w:val="5"/>
            <w:tcW w:w="4944" w:type="dxa"/>
            <w:vAlign w:val="center"/>
            <w:textDirection w:val="lrTb"/>
            <w:noWrap w:val="false"/>
          </w:tcPr>
          <w:p>
            <w:pPr>
              <w:pStyle w:val="654"/>
              <w:jc w:val="both"/>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c>
          <w:tcPr>
            <w:tcW w:w="3148" w:type="dxa"/>
            <w:vAlign w:val="center"/>
            <w:textDirection w:val="lrTb"/>
            <w:noWrap/>
          </w:tcPr>
          <w:p>
            <w:pPr>
              <w:pStyle w:val="654"/>
              <w:jc w:val="both"/>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r>
      <w:tr>
        <w:trPr>
          <w:trHeight w:val="499"/>
        </w:trPr>
        <w:tc>
          <w:tcPr>
            <w:tcW w:w="686" w:type="dxa"/>
            <w:vAlign w:val="center"/>
            <w:textDirection w:val="lrTb"/>
            <w:noWrap w:val="false"/>
          </w:tcPr>
          <w:p>
            <w:pPr>
              <w:pStyle w:val="654"/>
              <w:jc w:val="center"/>
              <w:keepLines w:val="0"/>
              <w:keepNext w:val="0"/>
              <w:widowControl/>
              <w:rPr>
                <w:rStyle w:val="733"/>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6</w:t>
            </w:r>
            <w:r>
              <w:rPr>
                <w:rStyle w:val="733"/>
                <w:rFonts w:hint="eastAsia" w:ascii="宋体" w:hAnsi="宋体" w:eastAsia="宋体" w:cs="宋体"/>
                <w:b/>
                <w:bCs/>
                <w:i w:val="0"/>
                <w:iCs w:val="0"/>
                <w:color w:val="000000"/>
                <w:sz w:val="18"/>
                <w:szCs w:val="18"/>
                <w:highlight w:val="none"/>
                <w:u w:val="none"/>
                <w:lang w:val="en-US" w:eastAsia="zh-CN" w:bidi="ar-SA"/>
              </w:rPr>
            </w:r>
            <w:r/>
          </w:p>
        </w:tc>
        <w:tc>
          <w:tcPr>
            <w:tcW w:w="1578" w:type="dxa"/>
            <w:vAlign w:val="center"/>
            <w:textDirection w:val="lrTb"/>
            <w:noWrap w:val="false"/>
          </w:tcPr>
          <w:p>
            <w:pPr>
              <w:pStyle w:val="654"/>
              <w:jc w:val="center"/>
              <w:keepLines w:val="0"/>
              <w:keepNext w:val="0"/>
              <w:widowControl/>
              <w:rPr>
                <w:rStyle w:val="733"/>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物资装备折旧费</w:t>
            </w:r>
            <w:r>
              <w:rPr>
                <w:rStyle w:val="733"/>
                <w:rFonts w:hint="eastAsia" w:ascii="宋体" w:hAnsi="宋体" w:eastAsia="宋体" w:cs="宋体"/>
                <w:b/>
                <w:bCs/>
                <w:i w:val="0"/>
                <w:iCs w:val="0"/>
                <w:color w:val="000000"/>
                <w:sz w:val="18"/>
                <w:szCs w:val="18"/>
                <w:highlight w:val="none"/>
                <w:u w:val="none"/>
                <w:lang w:val="en-US" w:eastAsia="zh-CN" w:bidi="ar-SA"/>
              </w:rPr>
            </w:r>
            <w:r/>
          </w:p>
        </w:tc>
        <w:tc>
          <w:tcPr>
            <w:gridSpan w:val="5"/>
            <w:tcW w:w="4944" w:type="dxa"/>
            <w:vAlign w:val="center"/>
            <w:textDirection w:val="lrTb"/>
            <w:noWrap w:val="false"/>
          </w:tcPr>
          <w:p>
            <w:pPr>
              <w:pStyle w:val="654"/>
              <w:jc w:val="center"/>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c>
          <w:tcPr>
            <w:tcW w:w="3148" w:type="dxa"/>
            <w:vAlign w:val="center"/>
            <w:textDirection w:val="lrTb"/>
            <w:noWrap w:val="false"/>
          </w:tcPr>
          <w:p>
            <w:pPr>
              <w:pStyle w:val="654"/>
              <w:jc w:val="center"/>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r>
      <w:tr>
        <w:trPr>
          <w:trHeight w:val="424"/>
        </w:trPr>
        <w:tc>
          <w:tcPr>
            <w:tcW w:w="686" w:type="dxa"/>
            <w:vAlign w:val="center"/>
            <w:textDirection w:val="lrTb"/>
            <w:noWrap w:val="false"/>
          </w:tcPr>
          <w:p>
            <w:pPr>
              <w:pStyle w:val="654"/>
              <w:jc w:val="center"/>
              <w:keepLines w:val="0"/>
              <w:keepNext w:val="0"/>
              <w:widowControl/>
              <w:rPr>
                <w:rStyle w:val="733"/>
                <w:rFonts w:hint="eastAsia" w:ascii="宋体" w:hAnsi="宋体" w:eastAsia="宋体" w:cs="宋体"/>
                <w:b/>
                <w:bCs/>
                <w:i w:val="0"/>
                <w:iCs w:val="0"/>
                <w:color w:val="000000"/>
                <w:sz w:val="18"/>
                <w:szCs w:val="18"/>
                <w:highlight w:val="none"/>
                <w:u w:val="none"/>
                <w:lang w:val="en-US" w:eastAsia="zh-CN"/>
              </w:rPr>
              <w:suppressLineNumbers w:val="0"/>
            </w:pPr>
            <w:r>
              <w:rPr>
                <w:rStyle w:val="733"/>
                <w:rFonts w:hint="eastAsia" w:ascii="宋体" w:hAnsi="宋体" w:eastAsia="宋体" w:cs="宋体"/>
                <w:b/>
                <w:bCs/>
                <w:i w:val="0"/>
                <w:iCs w:val="0"/>
                <w:color w:val="000000"/>
                <w:sz w:val="18"/>
                <w:szCs w:val="18"/>
                <w:highlight w:val="none"/>
                <w:u w:val="none"/>
                <w:lang w:val="en-US" w:eastAsia="zh-CN"/>
              </w:rPr>
              <w:t xml:space="preserve">7</w:t>
            </w:r>
            <w:r>
              <w:rPr>
                <w:rStyle w:val="733"/>
                <w:rFonts w:hint="eastAsia" w:ascii="宋体" w:hAnsi="宋体" w:eastAsia="宋体" w:cs="宋体"/>
                <w:b/>
                <w:bCs/>
                <w:i w:val="0"/>
                <w:iCs w:val="0"/>
                <w:color w:val="000000"/>
                <w:sz w:val="18"/>
                <w:szCs w:val="18"/>
                <w:highlight w:val="none"/>
                <w:u w:val="none"/>
                <w:lang w:val="en-US" w:eastAsia="zh-CN"/>
              </w:rPr>
            </w:r>
            <w:r/>
          </w:p>
        </w:tc>
        <w:tc>
          <w:tcPr>
            <w:tcW w:w="1578" w:type="dxa"/>
            <w:vAlign w:val="center"/>
            <w:textDirection w:val="lrTb"/>
            <w:noWrap w:val="false"/>
          </w:tcPr>
          <w:p>
            <w:pPr>
              <w:pStyle w:val="654"/>
              <w:jc w:val="center"/>
              <w:keepLines w:val="0"/>
              <w:keepNext w:val="0"/>
              <w:widowControl/>
              <w:rPr>
                <w:rStyle w:val="733"/>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管理费</w:t>
            </w:r>
            <w:r>
              <w:rPr>
                <w:rStyle w:val="733"/>
                <w:rFonts w:hint="eastAsia" w:ascii="宋体" w:hAnsi="宋体" w:eastAsia="宋体" w:cs="宋体"/>
                <w:b/>
                <w:bCs/>
                <w:i w:val="0"/>
                <w:iCs w:val="0"/>
                <w:color w:val="000000"/>
                <w:sz w:val="18"/>
                <w:szCs w:val="18"/>
                <w:highlight w:val="none"/>
                <w:u w:val="none"/>
                <w:lang w:val="en-US" w:eastAsia="zh-CN" w:bidi="ar-SA"/>
              </w:rPr>
            </w:r>
            <w:r/>
          </w:p>
        </w:tc>
        <w:tc>
          <w:tcPr>
            <w:gridSpan w:val="5"/>
            <w:tcW w:w="4944" w:type="dxa"/>
            <w:vAlign w:val="center"/>
            <w:textDirection w:val="lrTb"/>
            <w:noWrap w:val="false"/>
          </w:tcPr>
          <w:p>
            <w:pPr>
              <w:pStyle w:val="654"/>
              <w:jc w:val="both"/>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3148" w:type="dxa"/>
            <w:vAlign w:val="center"/>
            <w:textDirection w:val="lrTb"/>
            <w:noWrap w:val="false"/>
          </w:tcPr>
          <w:p>
            <w:pPr>
              <w:pStyle w:val="654"/>
              <w:jc w:val="both"/>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r>
      <w:tr>
        <w:trPr>
          <w:trHeight w:val="424"/>
        </w:trPr>
        <w:tc>
          <w:tcPr>
            <w:tcW w:w="686" w:type="dxa"/>
            <w:vAlign w:val="center"/>
            <w:textDirection w:val="lrTb"/>
            <w:noWrap w:val="false"/>
          </w:tcPr>
          <w:p>
            <w:pPr>
              <w:pStyle w:val="654"/>
              <w:jc w:val="center"/>
              <w:keepLines w:val="0"/>
              <w:keepNext w:val="0"/>
              <w:widowControl/>
              <w:rPr>
                <w:rStyle w:val="733"/>
                <w:rFonts w:ascii="宋体" w:hAnsi="宋体" w:eastAsia="宋体" w:cs="宋体"/>
                <w:b/>
                <w:bCs/>
                <w:i w:val="0"/>
                <w:iCs w:val="0"/>
                <w:color w:val="000000"/>
                <w:sz w:val="18"/>
                <w:szCs w:val="18"/>
                <w:highlight w:val="none"/>
                <w:u w:val="none"/>
                <w:lang w:val="en-US" w:eastAsia="zh-CN" w:bidi="ar-SA"/>
              </w:rPr>
              <w:suppressLineNumbers w:val="0"/>
            </w:pPr>
            <w:r>
              <w:rPr>
                <w:rStyle w:val="733"/>
                <w:rFonts w:hint="eastAsia" w:ascii="宋体" w:hAnsi="宋体" w:eastAsia="宋体" w:cs="宋体"/>
                <w:b/>
                <w:bCs/>
                <w:i w:val="0"/>
                <w:iCs w:val="0"/>
                <w:color w:val="000000"/>
                <w:sz w:val="18"/>
                <w:szCs w:val="18"/>
                <w:highlight w:val="none"/>
                <w:u w:val="none"/>
                <w:lang w:val="en-US" w:eastAsia="zh-CN" w:bidi="ar-SA"/>
              </w:rPr>
              <w:t xml:space="preserve">8</w:t>
            </w:r>
            <w:r>
              <w:rPr>
                <w:rStyle w:val="733"/>
                <w:rFonts w:ascii="宋体" w:hAnsi="宋体" w:eastAsia="宋体" w:cs="宋体"/>
                <w:b/>
                <w:bCs/>
                <w:i w:val="0"/>
                <w:iCs w:val="0"/>
                <w:color w:val="000000"/>
                <w:sz w:val="18"/>
                <w:szCs w:val="18"/>
                <w:highlight w:val="none"/>
                <w:u w:val="none"/>
                <w:lang w:val="en-US" w:eastAsia="zh-CN" w:bidi="ar-SA"/>
              </w:rPr>
            </w:r>
            <w:r/>
          </w:p>
        </w:tc>
        <w:tc>
          <w:tcPr>
            <w:tcW w:w="1578" w:type="dxa"/>
            <w:vAlign w:val="center"/>
            <w:textDirection w:val="lrTb"/>
            <w:noWrap w:val="false"/>
          </w:tcPr>
          <w:p>
            <w:pPr>
              <w:pStyle w:val="654"/>
              <w:jc w:val="center"/>
              <w:keepLines w:val="0"/>
              <w:keepNext w:val="0"/>
              <w:widowControl/>
              <w:rPr>
                <w:rStyle w:val="733"/>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利润</w:t>
            </w:r>
            <w:r>
              <w:rPr>
                <w:rStyle w:val="733"/>
                <w:rFonts w:hint="eastAsia" w:ascii="宋体" w:hAnsi="宋体" w:eastAsia="宋体" w:cs="宋体"/>
                <w:b/>
                <w:bCs/>
                <w:i w:val="0"/>
                <w:iCs w:val="0"/>
                <w:color w:val="000000"/>
                <w:sz w:val="18"/>
                <w:szCs w:val="18"/>
                <w:highlight w:val="none"/>
                <w:u w:val="none"/>
                <w:lang w:val="en-US" w:eastAsia="zh-CN" w:bidi="ar-SA"/>
              </w:rPr>
            </w:r>
            <w:r/>
          </w:p>
        </w:tc>
        <w:tc>
          <w:tcPr>
            <w:gridSpan w:val="5"/>
            <w:tcW w:w="4944" w:type="dxa"/>
            <w:vAlign w:val="center"/>
            <w:textDirection w:val="lrTb"/>
            <w:noWrap/>
          </w:tcPr>
          <w:p>
            <w:pPr>
              <w:pStyle w:val="654"/>
              <w:jc w:val="both"/>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W w:w="3148" w:type="dxa"/>
            <w:vAlign w:val="center"/>
            <w:textDirection w:val="lrTb"/>
            <w:noWrap/>
          </w:tcPr>
          <w:p>
            <w:pPr>
              <w:pStyle w:val="654"/>
              <w:jc w:val="both"/>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r>
      <w:tr>
        <w:trPr>
          <w:trHeight w:val="970"/>
        </w:trPr>
        <w:tc>
          <w:tcPr>
            <w:tcW w:w="686" w:type="dxa"/>
            <w:vAlign w:val="center"/>
            <w:textDirection w:val="lrTb"/>
            <w:noWrap w:val="false"/>
          </w:tcPr>
          <w:p>
            <w:pPr>
              <w:pStyle w:val="654"/>
              <w:jc w:val="center"/>
              <w:keepLines w:val="0"/>
              <w:keepNext w:val="0"/>
              <w:widowControl/>
              <w:rPr>
                <w:rStyle w:val="733"/>
                <w:rFonts w:ascii="宋体" w:hAnsi="宋体" w:eastAsia="宋体" w:cs="宋体"/>
                <w:b/>
                <w:bCs/>
                <w:i w:val="0"/>
                <w:iCs w:val="0"/>
                <w:color w:val="000000"/>
                <w:sz w:val="18"/>
                <w:szCs w:val="18"/>
                <w:highlight w:val="none"/>
                <w:u w:val="none"/>
                <w:lang w:val="en-US" w:eastAsia="zh-CN" w:bidi="ar-SA"/>
              </w:rPr>
              <w:suppressLineNumbers w:val="0"/>
            </w:pPr>
            <w:r>
              <w:rPr>
                <w:rStyle w:val="733"/>
                <w:rFonts w:hint="eastAsia" w:ascii="宋体" w:hAnsi="宋体" w:eastAsia="宋体" w:cs="宋体"/>
                <w:b/>
                <w:bCs/>
                <w:i w:val="0"/>
                <w:iCs w:val="0"/>
                <w:color w:val="000000"/>
                <w:sz w:val="18"/>
                <w:szCs w:val="18"/>
                <w:highlight w:val="none"/>
                <w:u w:val="none"/>
                <w:lang w:val="en-US" w:eastAsia="zh-CN" w:bidi="ar-SA"/>
              </w:rPr>
              <w:t xml:space="preserve">9</w:t>
            </w:r>
            <w:r>
              <w:rPr>
                <w:rStyle w:val="733"/>
                <w:rFonts w:ascii="宋体" w:hAnsi="宋体" w:eastAsia="宋体" w:cs="宋体"/>
                <w:b/>
                <w:bCs/>
                <w:i w:val="0"/>
                <w:iCs w:val="0"/>
                <w:color w:val="000000"/>
                <w:sz w:val="18"/>
                <w:szCs w:val="18"/>
                <w:highlight w:val="none"/>
                <w:u w:val="none"/>
                <w:lang w:val="en-US" w:eastAsia="zh-CN" w:bidi="ar-SA"/>
              </w:rPr>
            </w:r>
            <w:r/>
          </w:p>
        </w:tc>
        <w:tc>
          <w:tcPr>
            <w:tcW w:w="1578" w:type="dxa"/>
            <w:vAlign w:val="center"/>
            <w:textDirection w:val="lrTb"/>
            <w:noWrap w:val="false"/>
          </w:tcPr>
          <w:p>
            <w:pPr>
              <w:pStyle w:val="654"/>
              <w:jc w:val="center"/>
              <w:keepLines w:val="0"/>
              <w:keepNext w:val="0"/>
              <w:widowControl/>
              <w:rPr>
                <w:rStyle w:val="733"/>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法定税费</w:t>
            </w:r>
            <w:r>
              <w:rPr>
                <w:rStyle w:val="733"/>
                <w:rFonts w:hint="eastAsia" w:ascii="宋体" w:hAnsi="宋体" w:eastAsia="宋体" w:cs="宋体"/>
                <w:b/>
                <w:bCs/>
                <w:i w:val="0"/>
                <w:iCs w:val="0"/>
                <w:color w:val="000000"/>
                <w:sz w:val="18"/>
                <w:szCs w:val="18"/>
                <w:highlight w:val="none"/>
                <w:u w:val="none"/>
                <w:lang w:val="en-US" w:eastAsia="zh-CN" w:bidi="ar-SA"/>
              </w:rPr>
            </w:r>
            <w:r/>
          </w:p>
        </w:tc>
        <w:tc>
          <w:tcPr>
            <w:gridSpan w:val="5"/>
            <w:tcW w:w="4944" w:type="dxa"/>
            <w:vAlign w:val="center"/>
            <w:textDirection w:val="lrTb"/>
            <w:noWrap/>
          </w:tcPr>
          <w:p>
            <w:pPr>
              <w:pStyle w:val="654"/>
              <w:jc w:val="left"/>
              <w:keepLines w:val="0"/>
              <w:keepNext w:val="0"/>
              <w:widowControl/>
              <w:rPr>
                <w:rFonts w:ascii="宋体" w:hAnsi="宋体" w:eastAsia="宋体" w:cs="宋体"/>
                <w:b w:val="0"/>
                <w:bCs w:val="0"/>
                <w:i w:val="0"/>
                <w:iCs w:val="0"/>
                <w:color w:val="000000"/>
                <w:sz w:val="18"/>
                <w:szCs w:val="18"/>
                <w:highlight w:val="none"/>
                <w:u w:val="none"/>
                <w:lang w:val="en-US" w:eastAsia="zh-CN"/>
              </w:rPr>
              <w:suppressLineNumbers w:val="0"/>
            </w:pPr>
            <w:r>
              <w:rPr>
                <w:rFonts w:ascii="宋体" w:hAnsi="宋体" w:eastAsia="宋体" w:cs="宋体"/>
                <w:b w:val="0"/>
                <w:bCs w:val="0"/>
                <w:i w:val="0"/>
                <w:iCs w:val="0"/>
                <w:color w:val="000000"/>
                <w:sz w:val="18"/>
                <w:szCs w:val="18"/>
                <w:highlight w:val="none"/>
                <w:u w:val="none"/>
                <w:lang w:val="en-US" w:eastAsia="zh-CN"/>
              </w:rPr>
            </w:r>
            <w:r/>
          </w:p>
        </w:tc>
        <w:tc>
          <w:tcPr>
            <w:tcW w:w="3148" w:type="dxa"/>
            <w:vAlign w:val="center"/>
            <w:textDirection w:val="lrTb"/>
            <w:noWrap/>
          </w:tcPr>
          <w:p>
            <w:pPr>
              <w:pStyle w:val="654"/>
              <w:jc w:val="left"/>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b w:val="0"/>
                <w:bCs w:val="0"/>
                <w:i w:val="0"/>
                <w:iCs w:val="0"/>
                <w:color w:val="000000"/>
                <w:sz w:val="18"/>
                <w:szCs w:val="18"/>
                <w:highlight w:val="none"/>
                <w:u w:val="none"/>
                <w:lang w:val="en-US" w:eastAsia="zh-CN"/>
              </w:rPr>
              <w:t xml:space="preserve">供应商应依法缴纳税费。</w:t>
            </w:r>
            <w:r>
              <w:rPr>
                <w:rStyle w:val="733"/>
                <w:rFonts w:hint="eastAsia" w:ascii="宋体" w:hAnsi="宋体" w:eastAsia="宋体" w:cs="宋体"/>
                <w:i w:val="0"/>
                <w:iCs w:val="0"/>
                <w:color w:val="000000"/>
                <w:sz w:val="18"/>
                <w:szCs w:val="18"/>
                <w:highlight w:val="none"/>
                <w:u w:val="none"/>
                <w:lang w:val="en-US" w:eastAsia="zh-CN" w:bidi="ar-SA"/>
              </w:rPr>
            </w:r>
            <w:r/>
          </w:p>
        </w:tc>
      </w:tr>
      <w:tr>
        <w:trPr>
          <w:trHeight w:val="424"/>
        </w:trPr>
        <w:tc>
          <w:tcPr>
            <w:tcW w:w="686" w:type="dxa"/>
            <w:vAlign w:val="center"/>
            <w:textDirection w:val="lrTb"/>
            <w:noWrap w:val="false"/>
          </w:tcPr>
          <w:p>
            <w:pPr>
              <w:pStyle w:val="654"/>
              <w:jc w:val="center"/>
              <w:keepLines w:val="0"/>
              <w:keepNext w:val="0"/>
              <w:widowControl/>
              <w:rPr>
                <w:rStyle w:val="733"/>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10</w:t>
            </w:r>
            <w:r>
              <w:rPr>
                <w:rStyle w:val="733"/>
                <w:rFonts w:ascii="宋体" w:hAnsi="宋体" w:eastAsia="宋体" w:cs="宋体"/>
                <w:b/>
                <w:bCs/>
                <w:i w:val="0"/>
                <w:iCs w:val="0"/>
                <w:color w:val="000000"/>
                <w:sz w:val="18"/>
                <w:szCs w:val="18"/>
                <w:highlight w:val="none"/>
                <w:u w:val="none"/>
                <w:lang w:val="en-US" w:eastAsia="zh-CN" w:bidi="ar-SA"/>
              </w:rPr>
            </w:r>
            <w:r/>
          </w:p>
        </w:tc>
        <w:tc>
          <w:tcPr>
            <w:tcW w:w="1578" w:type="dxa"/>
            <w:vAlign w:val="center"/>
            <w:textDirection w:val="lrTb"/>
            <w:noWrap w:val="false"/>
          </w:tcPr>
          <w:p>
            <w:pPr>
              <w:pStyle w:val="654"/>
              <w:jc w:val="center"/>
              <w:keepLines w:val="0"/>
              <w:keepNext w:val="0"/>
              <w:widowControl/>
              <w:rPr>
                <w:rStyle w:val="733"/>
                <w:rFonts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其他费用</w:t>
            </w:r>
            <w:r>
              <w:rPr>
                <w:rStyle w:val="733"/>
                <w:rFonts w:ascii="宋体" w:hAnsi="宋体" w:eastAsia="宋体" w:cs="宋体"/>
                <w:b/>
                <w:bCs/>
                <w:i w:val="0"/>
                <w:iCs w:val="0"/>
                <w:color w:val="000000"/>
                <w:sz w:val="18"/>
                <w:szCs w:val="18"/>
                <w:highlight w:val="none"/>
                <w:u w:val="none"/>
                <w:lang w:val="en-US" w:eastAsia="zh-CN"/>
              </w:rPr>
            </w:r>
            <w:r/>
          </w:p>
        </w:tc>
        <w:tc>
          <w:tcPr>
            <w:gridSpan w:val="5"/>
            <w:tcW w:w="4944" w:type="dxa"/>
            <w:vAlign w:val="center"/>
            <w:textDirection w:val="lrTb"/>
            <w:noWrap/>
          </w:tcPr>
          <w:p>
            <w:pPr>
              <w:pStyle w:val="654"/>
              <w:jc w:val="left"/>
              <w:keepLines w:val="0"/>
              <w:keepNext w:val="0"/>
              <w:widowControl/>
              <w:rPr>
                <w:rFonts w:hint="eastAsia" w:ascii="宋体" w:hAnsi="宋体" w:eastAsia="宋体" w:cs="宋体"/>
                <w:b w:val="0"/>
                <w:bCs w:val="0"/>
                <w:i w:val="0"/>
                <w:iCs w:val="0"/>
                <w:color w:val="000000"/>
                <w:sz w:val="18"/>
                <w:szCs w:val="18"/>
                <w:highlight w:val="none"/>
                <w:u w:val="none"/>
                <w:lang w:val="en-US" w:eastAsia="zh-CN" w:bidi="ar-SA"/>
              </w:rPr>
              <w:suppressLineNumbers w:val="0"/>
            </w:pPr>
            <w:r>
              <w:rPr>
                <w:rFonts w:hint="eastAsia" w:ascii="宋体" w:hAnsi="宋体" w:eastAsia="宋体" w:cs="宋体"/>
                <w:b w:val="0"/>
                <w:bCs w:val="0"/>
                <w:i w:val="0"/>
                <w:iCs w:val="0"/>
                <w:color w:val="000000"/>
                <w:sz w:val="18"/>
                <w:szCs w:val="18"/>
                <w:highlight w:val="none"/>
                <w:u w:val="none"/>
                <w:lang w:val="en-US" w:eastAsia="zh-CN" w:bidi="ar-SA"/>
              </w:rPr>
            </w:r>
            <w:r/>
          </w:p>
        </w:tc>
        <w:tc>
          <w:tcPr>
            <w:tcW w:w="3148" w:type="dxa"/>
            <w:vAlign w:val="center"/>
            <w:textDirection w:val="lrTb"/>
            <w:noWrap/>
          </w:tcPr>
          <w:p>
            <w:pPr>
              <w:pStyle w:val="654"/>
              <w:jc w:val="left"/>
              <w:keepLines w:val="0"/>
              <w:keepNext w:val="0"/>
              <w:widowControl/>
              <w:rPr>
                <w:rStyle w:val="733"/>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val="0"/>
                <w:bCs w:val="0"/>
                <w:i w:val="0"/>
                <w:iCs w:val="0"/>
                <w:color w:val="000000"/>
                <w:sz w:val="18"/>
                <w:szCs w:val="18"/>
                <w:highlight w:val="none"/>
                <w:u w:val="none"/>
                <w:lang w:val="en-US" w:eastAsia="zh-CN" w:bidi="ar-SA"/>
              </w:rPr>
              <w:t xml:space="preserve">供应商认为可能发生的其他费用。</w:t>
            </w:r>
            <w:r>
              <w:rPr>
                <w:rStyle w:val="733"/>
                <w:rFonts w:hint="eastAsia" w:ascii="宋体" w:hAnsi="宋体" w:eastAsia="宋体" w:cs="宋体"/>
                <w:b/>
                <w:bCs/>
                <w:i w:val="0"/>
                <w:iCs w:val="0"/>
                <w:color w:val="000000"/>
                <w:sz w:val="18"/>
                <w:szCs w:val="18"/>
                <w:highlight w:val="none"/>
                <w:u w:val="none"/>
                <w:lang w:val="en-US" w:eastAsia="zh-CN"/>
              </w:rPr>
            </w:r>
            <w:r/>
          </w:p>
        </w:tc>
      </w:tr>
      <w:tr>
        <w:trPr>
          <w:trHeight w:val="549"/>
        </w:trPr>
        <w:tc>
          <w:tcPr>
            <w:tcW w:w="686" w:type="dxa"/>
            <w:vAlign w:val="center"/>
            <w:textDirection w:val="lrTb"/>
            <w:noWrap w:val="false"/>
          </w:tcPr>
          <w:p>
            <w:pPr>
              <w:pStyle w:val="654"/>
              <w:jc w:val="center"/>
              <w:widowControl w:val="off"/>
              <w:rPr>
                <w:rStyle w:val="733"/>
                <w:rFonts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t xml:space="preserve">11</w:t>
            </w:r>
            <w:r>
              <w:rPr>
                <w:rStyle w:val="733"/>
                <w:rFonts w:ascii="宋体" w:hAnsi="宋体" w:eastAsia="宋体" w:cs="宋体"/>
                <w:b/>
                <w:bCs/>
                <w:i w:val="0"/>
                <w:iCs w:val="0"/>
                <w:color w:val="000000"/>
                <w:sz w:val="18"/>
                <w:szCs w:val="18"/>
                <w:highlight w:val="none"/>
                <w:u w:val="none"/>
                <w:lang w:val="en-US" w:eastAsia="zh-CN" w:bidi="ar-SA"/>
              </w:rPr>
            </w:r>
            <w:r/>
          </w:p>
        </w:tc>
        <w:tc>
          <w:tcPr>
            <w:tcW w:w="1578" w:type="dxa"/>
            <w:vAlign w:val="center"/>
            <w:textDirection w:val="lrTb"/>
            <w:noWrap w:val="false"/>
          </w:tcPr>
          <w:p>
            <w:pPr>
              <w:pStyle w:val="654"/>
              <w:jc w:val="center"/>
              <w:keepLines w:val="0"/>
              <w:keepNext w:val="0"/>
              <w:widowControl/>
              <w:rPr>
                <w:rFonts w:hint="eastAsia" w:ascii="宋体" w:hAnsi="宋体" w:eastAsia="宋体" w:cs="宋体"/>
                <w:b/>
                <w:bCs/>
                <w:color w:val="000000"/>
                <w:sz w:val="18"/>
                <w:szCs w:val="18"/>
                <w:highlight w:val="none"/>
                <w:u w:val="none"/>
                <w:lang w:val="en-US" w:eastAsia="zh-CN"/>
              </w:rPr>
              <w:suppressLineNumbers w:val="0"/>
            </w:pPr>
            <w:r>
              <w:rPr>
                <w:rFonts w:hint="eastAsia" w:ascii="宋体" w:hAnsi="宋体" w:eastAsia="宋体" w:cs="宋体"/>
                <w:b/>
                <w:bCs/>
                <w:color w:val="000000"/>
                <w:sz w:val="18"/>
                <w:szCs w:val="18"/>
                <w:highlight w:val="none"/>
                <w:u w:val="none"/>
                <w:lang w:val="en-US" w:eastAsia="zh-CN"/>
              </w:rPr>
              <w:t xml:space="preserve">总价（元）</w:t>
            </w:r>
            <w:r>
              <w:rPr>
                <w:rFonts w:hint="eastAsia" w:ascii="宋体" w:hAnsi="宋体" w:eastAsia="宋体" w:cs="宋体"/>
                <w:b/>
                <w:bCs/>
                <w:color w:val="000000"/>
                <w:sz w:val="18"/>
                <w:szCs w:val="18"/>
                <w:highlight w:val="none"/>
                <w:u w:val="none"/>
                <w:lang w:val="en-US" w:eastAsia="zh-CN"/>
              </w:rPr>
            </w:r>
            <w:r/>
          </w:p>
        </w:tc>
        <w:tc>
          <w:tcPr>
            <w:gridSpan w:val="6"/>
            <w:tcW w:w="8092" w:type="dxa"/>
            <w:vAlign w:val="center"/>
            <w:textDirection w:val="lrTb"/>
            <w:noWrap w:val="false"/>
          </w:tcPr>
          <w:p>
            <w:pPr>
              <w:pStyle w:val="654"/>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r>
      <w:tr>
        <w:trPr>
          <w:trHeight w:val="881"/>
        </w:trPr>
        <w:tc>
          <w:tcPr>
            <w:gridSpan w:val="8"/>
            <w:tcW w:w="10356" w:type="dxa"/>
            <w:vAlign w:val="center"/>
            <w:textDirection w:val="lrTb"/>
            <w:noWrap w:val="false"/>
          </w:tcPr>
          <w:p>
            <w:pPr>
              <w:pStyle w:val="654"/>
              <w:jc w:val="left"/>
              <w:widowControl w:val="off"/>
              <w:rPr>
                <w:rStyle w:val="733"/>
                <w:rFonts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t xml:space="preserve">注：（1）此表为样表，行数可自行添加，但表式不变。如有其他费用，供应商自行计算填列。（2）报价中的各分项报价均不得为“零”或负数</w:t>
            </w:r>
            <w:r>
              <w:rPr>
                <w:rFonts w:hint="eastAsia" w:ascii="宋体" w:hAnsi="宋体" w:eastAsia="宋体" w:cs="宋体"/>
                <w:b/>
                <w:bCs/>
                <w:color w:val="000000"/>
                <w:sz w:val="18"/>
                <w:szCs w:val="18"/>
                <w:highlight w:val="none"/>
                <w:u w:val="none"/>
                <w:lang w:val="en-US" w:eastAsia="zh-CN" w:bidi="ar-SA"/>
              </w:rPr>
              <w:t xml:space="preserve">（其他费用可以为“零”但不得为负数）</w:t>
            </w:r>
            <w:r>
              <w:rPr>
                <w:rFonts w:hint="eastAsia" w:ascii="宋体" w:hAnsi="宋体" w:eastAsia="宋体" w:cs="宋体"/>
                <w:b/>
                <w:bCs/>
                <w:i w:val="0"/>
                <w:iCs w:val="0"/>
                <w:color w:val="000000"/>
                <w:sz w:val="18"/>
                <w:szCs w:val="18"/>
                <w:highlight w:val="none"/>
                <w:u w:val="none"/>
                <w:lang w:val="en-US" w:eastAsia="zh-CN" w:bidi="ar-SA"/>
              </w:rPr>
              <w:t xml:space="preserve">，否则做无效投标处理。（3）服务时间不足一年的，按照采购文件规定服务时间测算。</w:t>
            </w:r>
            <w:r>
              <w:rPr>
                <w:rFonts w:hint="eastAsia" w:ascii="宋体" w:hAnsi="宋体" w:eastAsia="宋体" w:cs="宋体"/>
                <w:b/>
                <w:bCs/>
                <w:color w:val="000000"/>
                <w:sz w:val="18"/>
                <w:szCs w:val="18"/>
                <w:highlight w:val="none"/>
                <w:u w:val="none"/>
                <w:lang w:eastAsia="zh-CN"/>
              </w:rPr>
              <w:t xml:space="preserve">（</w:t>
            </w:r>
            <w:r>
              <w:rPr>
                <w:rFonts w:hint="eastAsia" w:ascii="宋体" w:hAnsi="宋体" w:eastAsia="宋体" w:cs="宋体"/>
                <w:b/>
                <w:bCs/>
                <w:color w:val="000000"/>
                <w:sz w:val="18"/>
                <w:szCs w:val="18"/>
                <w:highlight w:val="none"/>
                <w:u w:val="none"/>
                <w:lang w:val="en-US" w:eastAsia="zh-CN"/>
              </w:rPr>
              <w:t xml:space="preserve">4</w:t>
            </w:r>
            <w:r>
              <w:rPr>
                <w:rFonts w:hint="eastAsia" w:ascii="宋体" w:hAnsi="宋体" w:eastAsia="宋体" w:cs="宋体"/>
                <w:b/>
                <w:bCs/>
                <w:color w:val="000000"/>
                <w:sz w:val="18"/>
                <w:szCs w:val="18"/>
                <w:highlight w:val="none"/>
                <w:u w:val="none"/>
                <w:lang w:eastAsia="zh-CN"/>
              </w:rPr>
              <w:t xml:space="preserve">）</w:t>
            </w:r>
            <w:r>
              <w:rPr>
                <w:rFonts w:hint="eastAsia" w:ascii="宋体" w:hAnsi="宋体" w:eastAsia="宋体" w:cs="宋体"/>
                <w:b/>
                <w:bCs/>
                <w:color w:val="000000"/>
                <w:sz w:val="18"/>
                <w:szCs w:val="18"/>
                <w:highlight w:val="none"/>
                <w:u w:val="none"/>
                <w:lang w:val="en-US" w:eastAsia="zh-CN"/>
              </w:rPr>
              <w:t xml:space="preserve">《磋商报价明细表》“总</w:t>
            </w:r>
            <w:r>
              <w:rPr>
                <w:rFonts w:hint="eastAsia" w:ascii="宋体" w:hAnsi="宋体" w:eastAsia="宋体" w:cs="宋体"/>
                <w:b/>
                <w:bCs/>
                <w:i w:val="0"/>
                <w:iCs w:val="0"/>
                <w:color w:val="000000"/>
                <w:sz w:val="18"/>
                <w:szCs w:val="18"/>
                <w:highlight w:val="none"/>
                <w:u w:val="none"/>
                <w:lang w:val="en-US" w:eastAsia="zh-CN" w:bidi="ar"/>
              </w:rPr>
              <w:t xml:space="preserve">价</w:t>
            </w:r>
            <w:r>
              <w:rPr>
                <w:rFonts w:hint="eastAsia" w:ascii="宋体" w:hAnsi="宋体" w:eastAsia="宋体" w:cs="宋体"/>
                <w:b/>
                <w:bCs/>
                <w:color w:val="000000"/>
                <w:sz w:val="18"/>
                <w:szCs w:val="18"/>
                <w:highlight w:val="none"/>
                <w:u w:val="none"/>
                <w:lang w:val="en-US" w:eastAsia="zh-CN"/>
              </w:rPr>
              <w:t xml:space="preserve">”应当与《磋商报价表》中“总报价”一致。</w:t>
            </w:r>
            <w:r>
              <w:rPr>
                <w:rStyle w:val="733"/>
                <w:rFonts w:ascii="宋体" w:hAnsi="宋体" w:eastAsia="宋体" w:cs="宋体"/>
                <w:b/>
                <w:bCs/>
                <w:i w:val="0"/>
                <w:iCs w:val="0"/>
                <w:color w:val="000000"/>
                <w:sz w:val="18"/>
                <w:szCs w:val="18"/>
                <w:highlight w:val="none"/>
                <w:u w:val="none"/>
                <w:lang w:val="en-US" w:eastAsia="zh-CN" w:bidi="ar-SA"/>
              </w:rPr>
            </w:r>
            <w:r/>
          </w:p>
        </w:tc>
      </w:tr>
    </w:tbl>
    <w:p>
      <w:pPr>
        <w:pStyle w:val="654"/>
        <w:numPr>
          <w:ilvl w:val="0"/>
          <w:numId w:val="0"/>
        </w:numPr>
        <w:jc w:val="left"/>
        <w:keepLines w:val="0"/>
        <w:keepNext w:val="0"/>
        <w:pageBreakBefore w:val="0"/>
        <w:spacing w:after="0"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654"/>
        <w:numPr>
          <w:ilvl w:val="0"/>
          <w:numId w:val="0"/>
        </w:numPr>
        <w:jc w:val="left"/>
        <w:keepLines w:val="0"/>
        <w:keepNext w:val="0"/>
        <w:pageBreakBefore w:val="0"/>
        <w:spacing w:after="0"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附：最低工资标准、社保及公积金相关规定</w:t>
      </w:r>
      <w:r>
        <w:rPr>
          <w:rFonts w:hint="eastAsia" w:ascii="宋体" w:hAnsi="宋体" w:eastAsia="宋体" w:cs="宋体"/>
          <w:b/>
          <w:bCs/>
          <w:color w:val="000000"/>
          <w:sz w:val="21"/>
          <w:szCs w:val="21"/>
          <w:highlight w:val="none"/>
          <w:lang w:val="en-US" w:eastAsia="zh-CN"/>
        </w:rPr>
      </w:r>
      <w:r/>
    </w:p>
    <w:p>
      <w:pPr>
        <w:pStyle w:val="654"/>
        <w:numPr>
          <w:ilvl w:val="0"/>
          <w:numId w:val="0"/>
        </w:numPr>
        <w:ind w:firstLine="422"/>
        <w:jc w:val="left"/>
        <w:keepLines w:val="0"/>
        <w:keepNext w:val="0"/>
        <w:pageBreakBefore w:val="0"/>
        <w:spacing w:after="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下表为目前南京市最低工资标准、社会保险、住房公积金的相关规定，作为测算报价和分析报价合理性的参考</w:t>
      </w:r>
      <w:r>
        <w:rPr>
          <w:rFonts w:hint="eastAsia" w:ascii="宋体" w:hAnsi="宋体" w:cs="宋体"/>
          <w:b/>
          <w:bCs/>
          <w:color w:val="000000"/>
          <w:sz w:val="21"/>
          <w:szCs w:val="21"/>
          <w:highlight w:val="none"/>
          <w:lang w:val="en-US" w:eastAsia="zh-CN"/>
        </w:rPr>
        <w:t xml:space="preserve">。社会保险缴费基数不得低于省级人社部门现行文件规定，公积金缴存基数不得低于本市关于住房公积金缴存基数的相关规定。</w:t>
      </w:r>
      <w:r>
        <w:rPr>
          <w:rFonts w:hint="eastAsia" w:ascii="宋体" w:hAnsi="宋体" w:eastAsia="宋体" w:cs="宋体"/>
          <w:b/>
          <w:bCs/>
          <w:color w:val="000000"/>
          <w:sz w:val="21"/>
          <w:szCs w:val="21"/>
          <w:highlight w:val="none"/>
          <w:lang w:val="en-US" w:eastAsia="zh-CN"/>
        </w:rPr>
        <w:t xml:space="preserve">法律法规或政策文件</w:t>
      </w:r>
      <w:r>
        <w:rPr>
          <w:rFonts w:hint="eastAsia" w:ascii="宋体" w:hAnsi="宋体" w:cs="宋体"/>
          <w:b/>
          <w:bCs/>
          <w:color w:val="000000"/>
          <w:sz w:val="21"/>
          <w:szCs w:val="21"/>
          <w:highlight w:val="none"/>
          <w:lang w:val="en-US" w:eastAsia="zh-CN"/>
        </w:rPr>
        <w:t xml:space="preserve">有</w:t>
      </w:r>
      <w:r>
        <w:rPr>
          <w:rFonts w:hint="eastAsia" w:ascii="宋体" w:hAnsi="宋体" w:eastAsia="宋体" w:cs="宋体"/>
          <w:b/>
          <w:bCs/>
          <w:color w:val="000000"/>
          <w:sz w:val="21"/>
          <w:szCs w:val="21"/>
          <w:highlight w:val="none"/>
          <w:lang w:val="en-US" w:eastAsia="zh-CN"/>
        </w:rPr>
        <w:t xml:space="preserve">更新或另有规定的，</w:t>
      </w:r>
      <w:r>
        <w:rPr>
          <w:rFonts w:hint="eastAsia" w:ascii="宋体" w:hAnsi="宋体" w:cs="宋体"/>
          <w:b/>
          <w:bCs/>
          <w:color w:val="000000"/>
          <w:sz w:val="21"/>
          <w:szCs w:val="21"/>
          <w:highlight w:val="none"/>
          <w:lang w:val="en-US" w:eastAsia="zh-CN"/>
        </w:rPr>
        <w:t xml:space="preserve">从其规定</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654"/>
        <w:numPr>
          <w:ilvl w:val="0"/>
          <w:numId w:val="0"/>
        </w:numPr>
        <w:ind w:firstLine="0"/>
        <w:jc w:val="left"/>
        <w:keepLines w:val="0"/>
        <w:keepNext w:val="0"/>
        <w:pageBreakBefore w:val="0"/>
        <w:spacing w:after="0" w:line="240" w:lineRule="auto"/>
        <w:rPr>
          <w:rFonts w:hint="eastAsia"/>
          <w:color w:val="000000"/>
          <w:highlight w:val="none"/>
          <w:lang w:val="en-US" w:eastAsia="zh-CN"/>
        </w:rPr>
      </w:pPr>
      <w:r/>
      <w:bookmarkEnd w:id="69"/>
      <w:r>
        <w:rPr>
          <w:rFonts w:hint="eastAsia" w:ascii="宋体" w:hAnsi="宋体" w:eastAsia="宋体" w:cs="宋体"/>
          <w:color w:val="000000"/>
          <w:sz w:val="24"/>
          <w:szCs w:val="24"/>
          <w:highlight w:val="none"/>
          <w:lang w:val="en-US" w:eastAsia="zh-CN"/>
        </w:rPr>
        <w:t xml:space="preserve">表1：最低工资标准、社会保险及公积金（参考）</w:t>
      </w:r>
      <w:r>
        <w:rPr>
          <w:rFonts w:hint="eastAsia"/>
          <w:color w:val="000000"/>
          <w:highlight w:val="none"/>
          <w:lang w:val="en-US" w:eastAsia="zh-CN"/>
        </w:rPr>
      </w:r>
      <w:r/>
    </w:p>
    <w:tbl>
      <w:tblPr>
        <w:tblW w:w="990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654"/>
              <w:jc w:val="center"/>
              <w:widowControl/>
              <w:rPr>
                <w:rFonts w:hint="eastAsia" w:ascii="宋体" w:hAnsi="宋体" w:cs="宋体"/>
                <w:b/>
                <w:bCs/>
                <w:color w:val="000000"/>
                <w:highlight w:val="none"/>
              </w:rPr>
            </w:pPr>
            <w:r>
              <w:rPr>
                <w:rFonts w:hint="eastAsia" w:ascii="宋体" w:hAnsi="宋体" w:cs="宋体"/>
                <w:b/>
                <w:bCs/>
                <w:color w:val="000000"/>
                <w:highlight w:val="none"/>
              </w:rPr>
              <w:t xml:space="preserve">序号</w:t>
            </w:r>
            <w:r>
              <w:rPr>
                <w:rFonts w:hint="eastAsia" w:ascii="宋体" w:hAnsi="宋体" w:cs="宋体"/>
                <w:b/>
                <w:bCs/>
                <w:color w:val="000000"/>
                <w:highlight w:val="none"/>
              </w:rPr>
            </w:r>
            <w:r/>
          </w:p>
        </w:tc>
        <w:tc>
          <w:tcPr>
            <w:tcW w:w="1748" w:type="dxa"/>
            <w:vAlign w:val="center"/>
            <w:textDirection w:val="lrTb"/>
            <w:noWrap/>
          </w:tcPr>
          <w:p>
            <w:pPr>
              <w:pStyle w:val="654"/>
              <w:jc w:val="center"/>
              <w:widowControl/>
              <w:rPr>
                <w:rFonts w:hint="eastAsia" w:ascii="宋体" w:hAnsi="宋体" w:cs="宋体"/>
                <w:b/>
                <w:bCs/>
                <w:color w:val="000000"/>
                <w:highlight w:val="none"/>
              </w:rPr>
            </w:pPr>
            <w:r>
              <w:rPr>
                <w:rFonts w:hint="eastAsia" w:ascii="宋体" w:hAnsi="宋体" w:cs="宋体"/>
                <w:b/>
                <w:bCs/>
                <w:color w:val="000000"/>
                <w:highlight w:val="none"/>
              </w:rPr>
              <w:t xml:space="preserve">名称</w:t>
            </w:r>
            <w:r>
              <w:rPr>
                <w:rFonts w:hint="eastAsia" w:ascii="宋体" w:hAnsi="宋体" w:cs="宋体"/>
                <w:b/>
                <w:bCs/>
                <w:color w:val="000000"/>
                <w:highlight w:val="none"/>
              </w:rPr>
            </w:r>
            <w:r/>
          </w:p>
        </w:tc>
        <w:tc>
          <w:tcPr>
            <w:tcW w:w="4257" w:type="dxa"/>
            <w:vAlign w:val="center"/>
            <w:textDirection w:val="lrTb"/>
            <w:noWrap/>
          </w:tcPr>
          <w:p>
            <w:pPr>
              <w:pStyle w:val="654"/>
              <w:jc w:val="center"/>
              <w:widowControl/>
              <w:rPr>
                <w:rFonts w:hint="eastAsia" w:ascii="宋体" w:hAnsi="宋体" w:cs="宋体"/>
                <w:b/>
                <w:bCs/>
                <w:color w:val="000000"/>
                <w:highlight w:val="none"/>
              </w:rPr>
            </w:pPr>
            <w:r>
              <w:rPr>
                <w:rFonts w:hint="eastAsia" w:ascii="宋体" w:hAnsi="宋体" w:cs="宋体"/>
                <w:b/>
                <w:bCs/>
                <w:color w:val="000000"/>
                <w:highlight w:val="none"/>
              </w:rPr>
              <w:t xml:space="preserve">计算公式</w:t>
            </w:r>
            <w:r>
              <w:rPr>
                <w:rFonts w:hint="eastAsia" w:ascii="宋体" w:hAnsi="宋体" w:cs="宋体"/>
                <w:b/>
                <w:bCs/>
                <w:color w:val="000000"/>
                <w:highlight w:val="none"/>
              </w:rPr>
            </w:r>
            <w:r/>
          </w:p>
        </w:tc>
        <w:tc>
          <w:tcPr>
            <w:tcW w:w="1627" w:type="dxa"/>
            <w:vAlign w:val="center"/>
            <w:textDirection w:val="lrTb"/>
            <w:noWrap/>
          </w:tcPr>
          <w:p>
            <w:pPr>
              <w:pStyle w:val="654"/>
              <w:jc w:val="center"/>
              <w:widowControl/>
              <w:rPr>
                <w:rFonts w:hint="eastAsia" w:ascii="宋体" w:hAnsi="宋体" w:cs="宋体"/>
                <w:b/>
                <w:bCs/>
                <w:color w:val="000000"/>
                <w:highlight w:val="none"/>
              </w:rPr>
            </w:pPr>
            <w:r>
              <w:rPr>
                <w:rFonts w:hint="eastAsia" w:ascii="宋体" w:hAnsi="宋体" w:cs="宋体"/>
                <w:b/>
                <w:bCs/>
                <w:color w:val="000000"/>
                <w:highlight w:val="none"/>
              </w:rPr>
              <w:t xml:space="preserve">金额（元/月）</w:t>
            </w:r>
            <w:r>
              <w:rPr>
                <w:rFonts w:hint="eastAsia" w:ascii="宋体" w:hAnsi="宋体" w:cs="宋体"/>
                <w:b/>
                <w:bCs/>
                <w:color w:val="000000"/>
                <w:highlight w:val="none"/>
              </w:rPr>
            </w:r>
            <w:r/>
          </w:p>
        </w:tc>
        <w:tc>
          <w:tcPr>
            <w:tcW w:w="1537" w:type="dxa"/>
            <w:vAlign w:val="center"/>
            <w:textDirection w:val="lrTb"/>
            <w:noWrap/>
          </w:tcPr>
          <w:p>
            <w:pPr>
              <w:pStyle w:val="654"/>
              <w:jc w:val="center"/>
              <w:widowControl/>
              <w:rPr>
                <w:rFonts w:hint="eastAsia" w:ascii="宋体" w:hAnsi="宋体" w:cs="宋体"/>
                <w:b/>
                <w:bCs/>
                <w:color w:val="000000"/>
                <w:highlight w:val="none"/>
              </w:rPr>
            </w:pPr>
            <w:r>
              <w:rPr>
                <w:rFonts w:hint="eastAsia" w:ascii="宋体" w:hAnsi="宋体" w:cs="宋体"/>
                <w:b/>
                <w:bCs/>
                <w:color w:val="000000"/>
                <w:highlight w:val="none"/>
              </w:rPr>
              <w:t xml:space="preserve">备注</w:t>
            </w:r>
            <w:r>
              <w:rPr>
                <w:rFonts w:hint="eastAsia" w:ascii="宋体" w:hAnsi="宋体" w:cs="宋体"/>
                <w:b/>
                <w:bCs/>
                <w:color w:val="000000"/>
                <w:highlight w:val="none"/>
              </w:rPr>
            </w:r>
            <w:r/>
          </w:p>
        </w:tc>
      </w:tr>
      <w:tr>
        <w:trPr>
          <w:trHeight w:val="417" w:hRule="exact"/>
        </w:trPr>
        <w:tc>
          <w:tcPr>
            <w:tcW w:w="736" w:type="dxa"/>
            <w:vAlign w:val="center"/>
            <w:textDirection w:val="lrTb"/>
            <w:noWrap/>
          </w:tcPr>
          <w:p>
            <w:pPr>
              <w:pStyle w:val="654"/>
              <w:jc w:val="center"/>
              <w:rPr>
                <w:rFonts w:hint="eastAsia"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rPr>
            </w:r>
            <w:r/>
          </w:p>
        </w:tc>
        <w:tc>
          <w:tcPr>
            <w:tcW w:w="1748" w:type="dxa"/>
            <w:vAlign w:val="center"/>
            <w:textDirection w:val="lrTb"/>
            <w:noWrap/>
          </w:tcPr>
          <w:p>
            <w:pPr>
              <w:pStyle w:val="654"/>
              <w:jc w:val="center"/>
              <w:rPr>
                <w:rFonts w:hint="eastAsia" w:ascii="宋体" w:hAnsi="宋体" w:cs="宋体"/>
                <w:color w:val="000000"/>
                <w:highlight w:val="none"/>
              </w:rPr>
            </w:pPr>
            <w:r>
              <w:rPr>
                <w:rFonts w:hint="eastAsia" w:ascii="宋体" w:hAnsi="宋体" w:cs="宋体"/>
                <w:color w:val="000000"/>
                <w:highlight w:val="none"/>
              </w:rPr>
              <w:t xml:space="preserve">最低工资标准</w:t>
            </w:r>
            <w:r>
              <w:rPr>
                <w:rFonts w:hint="eastAsia" w:ascii="宋体" w:hAnsi="宋体" w:cs="宋体"/>
                <w:color w:val="000000"/>
                <w:highlight w:val="none"/>
              </w:rPr>
            </w:r>
            <w:r/>
          </w:p>
        </w:tc>
        <w:tc>
          <w:tcPr>
            <w:tcW w:w="4257" w:type="dxa"/>
            <w:vAlign w:val="center"/>
            <w:textDirection w:val="lrTb"/>
            <w:noWrap/>
          </w:tcPr>
          <w:p>
            <w:pPr>
              <w:pStyle w:val="654"/>
              <w:jc w:val="center"/>
              <w:rPr>
                <w:rFonts w:hint="eastAsia" w:ascii="宋体" w:hAnsi="宋体" w:cs="宋体"/>
                <w:color w:val="000000"/>
                <w:highlight w:val="none"/>
              </w:rPr>
            </w:pPr>
            <w:r>
              <w:rPr>
                <w:rFonts w:hint="eastAsia" w:ascii="宋体" w:hAnsi="宋体" w:cs="宋体"/>
                <w:color w:val="000000"/>
                <w:highlight w:val="none"/>
              </w:rPr>
              <w:t xml:space="preserve">/</w:t>
            </w:r>
            <w:r>
              <w:rPr>
                <w:rFonts w:hint="eastAsia" w:ascii="宋体" w:hAnsi="宋体" w:cs="宋体"/>
                <w:color w:val="000000"/>
                <w:highlight w:val="none"/>
              </w:rPr>
            </w:r>
            <w:r/>
          </w:p>
        </w:tc>
        <w:tc>
          <w:tcPr>
            <w:tcW w:w="1627" w:type="dxa"/>
            <w:vAlign w:val="center"/>
            <w:textDirection w:val="lrTb"/>
            <w:noWrap/>
          </w:tcPr>
          <w:p>
            <w:pPr>
              <w:pStyle w:val="654"/>
              <w:jc w:val="center"/>
              <w:rPr>
                <w:rFonts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2660</w:t>
            </w:r>
            <w:r>
              <w:rPr>
                <w:rFonts w:ascii="宋体" w:hAnsi="宋体" w:eastAsia="宋体" w:cs="宋体"/>
                <w:color w:val="000000"/>
                <w:highlight w:val="none"/>
                <w:lang w:val="en-US" w:eastAsia="zh-CN"/>
              </w:rPr>
            </w:r>
            <w:r/>
          </w:p>
        </w:tc>
        <w:tc>
          <w:tcPr>
            <w:tcW w:w="1537" w:type="dxa"/>
            <w:vAlign w:val="center"/>
            <w:textDirection w:val="lrTb"/>
            <w:noWrap/>
          </w:tcPr>
          <w:p>
            <w:pPr>
              <w:pStyle w:val="654"/>
              <w:jc w:val="center"/>
              <w:rPr>
                <w:rFonts w:hint="eastAsia" w:ascii="宋体" w:hAnsi="宋体" w:cs="宋体"/>
                <w:color w:val="000000"/>
                <w:highlight w:val="none"/>
              </w:rPr>
            </w:pPr>
            <w:r>
              <w:rPr>
                <w:rFonts w:hint="eastAsia" w:ascii="宋体" w:hAnsi="宋体" w:cs="宋体"/>
                <w:color w:val="000000"/>
                <w:highlight w:val="none"/>
              </w:rPr>
            </w:r>
            <w:r/>
          </w:p>
        </w:tc>
      </w:tr>
      <w:tr>
        <w:trPr>
          <w:trHeight w:val="1282" w:hRule="exact"/>
        </w:trPr>
        <w:tc>
          <w:tcPr>
            <w:tcW w:w="736" w:type="dxa"/>
            <w:vAlign w:val="center"/>
            <w:textDirection w:val="lrTb"/>
            <w:noWrap/>
          </w:tcPr>
          <w:p>
            <w:pPr>
              <w:pStyle w:val="654"/>
              <w:jc w:val="center"/>
              <w:rPr>
                <w:rFonts w:hint="eastAsia"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rPr>
            </w:r>
            <w:r/>
          </w:p>
        </w:tc>
        <w:tc>
          <w:tcPr>
            <w:tcW w:w="1748" w:type="dxa"/>
            <w:vAlign w:val="center"/>
            <w:textDirection w:val="lrTb"/>
            <w:noWrap/>
          </w:tcPr>
          <w:p>
            <w:pPr>
              <w:pStyle w:val="654"/>
              <w:jc w:val="center"/>
              <w:rPr>
                <w:rFonts w:hint="eastAsia" w:ascii="宋体" w:hAnsi="宋体" w:cs="宋体"/>
                <w:color w:val="000000"/>
                <w:highlight w:val="none"/>
              </w:rPr>
            </w:pPr>
            <w:r>
              <w:rPr>
                <w:rFonts w:hint="eastAsia" w:ascii="宋体" w:hAnsi="宋体" w:cs="宋体"/>
                <w:color w:val="000000"/>
                <w:highlight w:val="none"/>
              </w:rPr>
              <w:t xml:space="preserve">社保单位计提费用</w:t>
            </w:r>
            <w:r>
              <w:rPr>
                <w:rFonts w:hint="eastAsia" w:ascii="宋体" w:hAnsi="宋体" w:cs="宋体"/>
                <w:color w:val="000000"/>
                <w:highlight w:val="none"/>
              </w:rPr>
            </w:r>
            <w:r/>
          </w:p>
        </w:tc>
        <w:tc>
          <w:tcPr>
            <w:tcW w:w="4257" w:type="dxa"/>
            <w:vAlign w:val="center"/>
            <w:textDirection w:val="lrTb"/>
            <w:noWrap/>
          </w:tcPr>
          <w:p>
            <w:pPr>
              <w:pStyle w:val="654"/>
              <w:jc w:val="center"/>
              <w:rPr>
                <w:rFonts w:hint="eastAsia" w:ascii="宋体" w:hAnsi="宋体" w:cs="宋体"/>
                <w:color w:val="000000"/>
                <w:highlight w:val="none"/>
              </w:rPr>
            </w:pPr>
            <w:r>
              <w:rPr>
                <w:rFonts w:hint="eastAsia" w:ascii="宋体" w:hAnsi="宋体" w:cs="宋体"/>
                <w:color w:val="000000"/>
                <w:highlight w:val="none"/>
              </w:rPr>
              <w:t xml:space="preserve">缴费基数（≥</w:t>
            </w:r>
            <w:r>
              <w:rPr>
                <w:rFonts w:hint="eastAsia" w:ascii="宋体" w:hAnsi="宋体" w:cs="宋体"/>
                <w:color w:val="000000"/>
                <w:highlight w:val="none"/>
                <w:lang w:val="en-US" w:eastAsia="zh-CN"/>
              </w:rPr>
              <w:t xml:space="preserve">4952</w:t>
            </w:r>
            <w:r>
              <w:rPr>
                <w:rFonts w:hint="eastAsia" w:ascii="宋体" w:hAnsi="宋体" w:cs="宋体"/>
                <w:color w:val="000000"/>
                <w:highlight w:val="none"/>
              </w:rPr>
              <w:t xml:space="preserve">）*缴费比例（≥24.7%）</w:t>
            </w:r>
            <w:r>
              <w:rPr>
                <w:rFonts w:hint="eastAsia" w:ascii="宋体" w:hAnsi="宋体" w:cs="宋体"/>
                <w:color w:val="000000"/>
                <w:highlight w:val="none"/>
              </w:rPr>
            </w:r>
            <w:r/>
          </w:p>
        </w:tc>
        <w:tc>
          <w:tcPr>
            <w:tcW w:w="1627" w:type="dxa"/>
            <w:vAlign w:val="center"/>
            <w:textDirection w:val="lrTb"/>
            <w:noWrap/>
          </w:tcPr>
          <w:p>
            <w:pPr>
              <w:pStyle w:val="654"/>
              <w:jc w:val="center"/>
              <w:rPr>
                <w:rFonts w:ascii="宋体" w:hAnsi="宋体" w:eastAsia="宋体" w:cs="宋体"/>
                <w:color w:val="000000"/>
                <w:highlight w:val="none"/>
                <w:lang w:val="en-US" w:eastAsia="zh-CN"/>
              </w:rPr>
            </w:pPr>
            <w:r>
              <w:rPr>
                <w:rFonts w:hint="eastAsia" w:ascii="宋体" w:hAnsi="宋体" w:cs="宋体"/>
                <w:color w:val="000000"/>
                <w:highlight w:val="none"/>
              </w:rPr>
              <w:t xml:space="preserve">≥12</w:t>
            </w:r>
            <w:r>
              <w:rPr>
                <w:rFonts w:hint="eastAsia" w:ascii="宋体" w:hAnsi="宋体" w:cs="宋体"/>
                <w:color w:val="000000"/>
                <w:highlight w:val="none"/>
                <w:lang w:val="en-US" w:eastAsia="zh-CN"/>
              </w:rPr>
              <w:t xml:space="preserve">23</w:t>
            </w:r>
            <w:r>
              <w:rPr>
                <w:rFonts w:hint="eastAsia" w:ascii="宋体" w:hAnsi="宋体" w:cs="宋体"/>
                <w:color w:val="000000"/>
                <w:highlight w:val="none"/>
              </w:rPr>
              <w:t xml:space="preserve">.1</w:t>
            </w:r>
            <w:r>
              <w:rPr>
                <w:rFonts w:hint="eastAsia" w:ascii="宋体" w:hAnsi="宋体" w:cs="宋体"/>
                <w:color w:val="000000"/>
                <w:highlight w:val="none"/>
                <w:lang w:val="en-US" w:eastAsia="zh-CN"/>
              </w:rPr>
              <w:t xml:space="preserve">44</w:t>
            </w:r>
            <w:r>
              <w:rPr>
                <w:rFonts w:ascii="宋体" w:hAnsi="宋体" w:eastAsia="宋体" w:cs="宋体"/>
                <w:color w:val="000000"/>
                <w:highlight w:val="none"/>
                <w:lang w:val="en-US" w:eastAsia="zh-CN"/>
              </w:rPr>
            </w:r>
            <w:r/>
          </w:p>
        </w:tc>
        <w:tc>
          <w:tcPr>
            <w:tcW w:w="1537" w:type="dxa"/>
            <w:vAlign w:val="center"/>
            <w:textDirection w:val="lrTb"/>
            <w:noWrap/>
          </w:tcPr>
          <w:p>
            <w:pPr>
              <w:pStyle w:val="654"/>
              <w:jc w:val="left"/>
              <w:rPr>
                <w:rFonts w:hint="eastAsia" w:ascii="宋体" w:hAnsi="宋体" w:cs="宋体"/>
                <w:b/>
                <w:bCs/>
                <w:color w:val="000000"/>
                <w:highlight w:val="none"/>
              </w:rPr>
            </w:pPr>
            <w:r>
              <w:rPr>
                <w:rFonts w:hint="eastAsia" w:ascii="宋体" w:hAnsi="宋体" w:cs="宋体"/>
                <w:b/>
                <w:bCs/>
                <w:color w:val="000000"/>
                <w:highlight w:val="none"/>
              </w:rPr>
              <w:t xml:space="preserve">如保留小数点后两位测算，</w:t>
            </w:r>
            <w:r>
              <w:rPr>
                <w:rFonts w:hint="eastAsia" w:ascii="宋体" w:hAnsi="宋体" w:cs="宋体"/>
                <w:b/>
                <w:bCs/>
                <w:color w:val="000000"/>
                <w:highlight w:val="none"/>
              </w:rPr>
            </w:r>
            <w:r/>
          </w:p>
          <w:p>
            <w:pPr>
              <w:pStyle w:val="654"/>
              <w:jc w:val="left"/>
              <w:rPr>
                <w:rFonts w:ascii="宋体" w:hAnsi="宋体" w:eastAsia="宋体" w:cs="宋体"/>
                <w:color w:val="000000"/>
                <w:highlight w:val="none"/>
                <w:lang w:val="en-US" w:eastAsia="zh-CN"/>
              </w:rPr>
            </w:pPr>
            <w:r>
              <w:rPr>
                <w:rFonts w:hint="eastAsia" w:ascii="宋体" w:hAnsi="宋体" w:cs="宋体"/>
                <w:b/>
                <w:bCs/>
                <w:color w:val="000000"/>
                <w:highlight w:val="none"/>
              </w:rPr>
              <w:t xml:space="preserve">金额≥12</w:t>
            </w:r>
            <w:r>
              <w:rPr>
                <w:rFonts w:hint="eastAsia" w:ascii="宋体" w:hAnsi="宋体" w:cs="宋体"/>
                <w:b/>
                <w:bCs/>
                <w:color w:val="000000"/>
                <w:highlight w:val="none"/>
                <w:lang w:val="en-US" w:eastAsia="zh-CN"/>
              </w:rPr>
              <w:t xml:space="preserve">23.15</w:t>
            </w:r>
            <w:r>
              <w:rPr>
                <w:rFonts w:ascii="宋体" w:hAnsi="宋体" w:eastAsia="宋体" w:cs="宋体"/>
                <w:color w:val="000000"/>
                <w:highlight w:val="none"/>
                <w:lang w:val="en-US" w:eastAsia="zh-CN"/>
              </w:rPr>
            </w:r>
            <w:r/>
          </w:p>
        </w:tc>
      </w:tr>
      <w:tr>
        <w:trPr>
          <w:trHeight w:val="732" w:hRule="exact"/>
        </w:trPr>
        <w:tc>
          <w:tcPr>
            <w:tcW w:w="736" w:type="dxa"/>
            <w:vAlign w:val="center"/>
            <w:textDirection w:val="lrTb"/>
            <w:noWrap/>
          </w:tcPr>
          <w:p>
            <w:pPr>
              <w:pStyle w:val="654"/>
              <w:jc w:val="center"/>
              <w:rPr>
                <w:rFonts w:hint="eastAsia"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rPr>
            </w:r>
            <w:r/>
          </w:p>
        </w:tc>
        <w:tc>
          <w:tcPr>
            <w:tcW w:w="1748" w:type="dxa"/>
            <w:vAlign w:val="center"/>
            <w:textDirection w:val="lrTb"/>
            <w:noWrap/>
          </w:tcPr>
          <w:p>
            <w:pPr>
              <w:pStyle w:val="654"/>
              <w:jc w:val="center"/>
              <w:rPr>
                <w:rFonts w:hint="eastAsia" w:ascii="宋体" w:hAnsi="宋体" w:cs="宋体"/>
                <w:color w:val="000000"/>
                <w:highlight w:val="none"/>
              </w:rPr>
            </w:pPr>
            <w:r>
              <w:rPr>
                <w:rFonts w:hint="eastAsia" w:ascii="宋体" w:hAnsi="宋体" w:cs="宋体"/>
                <w:color w:val="000000"/>
                <w:highlight w:val="none"/>
              </w:rPr>
              <w:t xml:space="preserve">公积金单位计提费用</w:t>
            </w:r>
            <w:r>
              <w:rPr>
                <w:rFonts w:hint="eastAsia" w:ascii="宋体" w:hAnsi="宋体" w:cs="宋体"/>
                <w:color w:val="000000"/>
                <w:highlight w:val="none"/>
              </w:rPr>
            </w:r>
            <w:r/>
          </w:p>
        </w:tc>
        <w:tc>
          <w:tcPr>
            <w:tcW w:w="4257" w:type="dxa"/>
            <w:vAlign w:val="center"/>
            <w:textDirection w:val="lrTb"/>
            <w:noWrap/>
          </w:tcPr>
          <w:p>
            <w:pPr>
              <w:pStyle w:val="654"/>
              <w:jc w:val="center"/>
              <w:rPr>
                <w:rFonts w:hint="eastAsia" w:ascii="宋体" w:hAnsi="宋体" w:cs="宋体"/>
                <w:color w:val="000000"/>
                <w:highlight w:val="none"/>
              </w:rPr>
            </w:pPr>
            <w:r>
              <w:rPr>
                <w:rFonts w:hint="eastAsia" w:ascii="宋体" w:hAnsi="宋体" w:cs="宋体"/>
                <w:color w:val="000000"/>
                <w:highlight w:val="none"/>
              </w:rPr>
              <w:t xml:space="preserve">缴存基数（≥</w:t>
            </w:r>
            <w:r>
              <w:rPr>
                <w:rFonts w:hint="eastAsia" w:ascii="宋体" w:hAnsi="宋体" w:cs="宋体"/>
                <w:color w:val="000000"/>
                <w:highlight w:val="none"/>
                <w:lang w:val="en-US" w:eastAsia="zh-CN"/>
              </w:rPr>
              <w:t xml:space="preserve">2660</w:t>
            </w:r>
            <w:r>
              <w:rPr>
                <w:rFonts w:hint="eastAsia" w:ascii="宋体" w:hAnsi="宋体" w:cs="宋体"/>
                <w:color w:val="000000"/>
                <w:highlight w:val="none"/>
              </w:rPr>
              <w:t xml:space="preserve">）*缴存比例（≥5%）</w:t>
            </w:r>
            <w:r>
              <w:rPr>
                <w:rFonts w:hint="eastAsia" w:ascii="宋体" w:hAnsi="宋体" w:cs="宋体"/>
                <w:color w:val="000000"/>
                <w:highlight w:val="none"/>
              </w:rPr>
            </w:r>
            <w:r/>
          </w:p>
        </w:tc>
        <w:tc>
          <w:tcPr>
            <w:tcW w:w="1627" w:type="dxa"/>
            <w:vAlign w:val="center"/>
            <w:textDirection w:val="lrTb"/>
            <w:noWrap/>
          </w:tcPr>
          <w:p>
            <w:pPr>
              <w:pStyle w:val="654"/>
              <w:jc w:val="center"/>
              <w:rPr>
                <w:rFonts w:ascii="宋体" w:hAnsi="宋体" w:eastAsia="宋体" w:cs="宋体"/>
                <w:color w:val="000000"/>
                <w:highlight w:val="none"/>
                <w:lang w:val="en-US" w:eastAsia="zh-CN"/>
              </w:rPr>
            </w:pP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133</w:t>
            </w:r>
            <w:r>
              <w:rPr>
                <w:rFonts w:ascii="宋体" w:hAnsi="宋体" w:eastAsia="宋体" w:cs="宋体"/>
                <w:color w:val="000000"/>
                <w:highlight w:val="none"/>
                <w:lang w:val="en-US" w:eastAsia="zh-CN"/>
              </w:rPr>
            </w:r>
            <w:r/>
          </w:p>
        </w:tc>
        <w:tc>
          <w:tcPr>
            <w:tcW w:w="1537" w:type="dxa"/>
            <w:vAlign w:val="center"/>
            <w:textDirection w:val="lrTb"/>
            <w:noWrap/>
          </w:tcPr>
          <w:p>
            <w:pPr>
              <w:pStyle w:val="654"/>
              <w:jc w:val="center"/>
              <w:rPr>
                <w:rFonts w:hint="eastAsia" w:ascii="宋体" w:hAnsi="宋体" w:cs="宋体"/>
                <w:color w:val="000000"/>
                <w:highlight w:val="none"/>
              </w:rPr>
            </w:pPr>
            <w:r>
              <w:rPr>
                <w:rFonts w:hint="eastAsia" w:ascii="宋体" w:hAnsi="宋体" w:cs="宋体"/>
                <w:color w:val="000000"/>
                <w:highlight w:val="none"/>
              </w:rPr>
            </w:r>
            <w:r/>
          </w:p>
        </w:tc>
      </w:tr>
      <w:tr>
        <w:trPr>
          <w:trHeight w:val="1741" w:hRule="exact"/>
        </w:trPr>
        <w:tc>
          <w:tcPr>
            <w:tcW w:w="736" w:type="dxa"/>
            <w:vAlign w:val="center"/>
            <w:textDirection w:val="lrTb"/>
            <w:noWrap/>
          </w:tcPr>
          <w:p>
            <w:pPr>
              <w:pStyle w:val="654"/>
              <w:jc w:val="center"/>
              <w:rPr>
                <w:rFonts w:hint="eastAsia" w:ascii="宋体" w:hAnsi="宋体" w:cs="宋体"/>
                <w:color w:val="000000"/>
                <w:highlight w:val="none"/>
              </w:rPr>
            </w:pPr>
            <w:r>
              <w:rPr>
                <w:rFonts w:hint="eastAsia" w:ascii="宋体" w:hAnsi="宋体" w:cs="宋体"/>
                <w:color w:val="000000"/>
                <w:highlight w:val="none"/>
              </w:rPr>
              <w:t xml:space="preserve">4</w:t>
            </w:r>
            <w:r>
              <w:rPr>
                <w:rFonts w:hint="eastAsia" w:ascii="宋体" w:hAnsi="宋体" w:cs="宋体"/>
                <w:color w:val="000000"/>
                <w:highlight w:val="none"/>
              </w:rPr>
            </w:r>
            <w:r/>
          </w:p>
        </w:tc>
        <w:tc>
          <w:tcPr>
            <w:tcW w:w="1748" w:type="dxa"/>
            <w:vAlign w:val="center"/>
            <w:textDirection w:val="lrTb"/>
            <w:noWrap/>
          </w:tcPr>
          <w:p>
            <w:pPr>
              <w:pStyle w:val="654"/>
              <w:jc w:val="center"/>
              <w:rPr>
                <w:rFonts w:ascii="宋体" w:hAnsi="宋体" w:cs="宋体"/>
                <w:color w:val="000000"/>
                <w:highlight w:val="none"/>
              </w:rPr>
            </w:pPr>
            <w:r>
              <w:rPr>
                <w:rFonts w:hint="eastAsia" w:ascii="宋体" w:hAnsi="宋体" w:cs="宋体"/>
                <w:color w:val="000000"/>
                <w:highlight w:val="none"/>
              </w:rPr>
              <w:t xml:space="preserve">公积金个人计提费用</w:t>
            </w:r>
            <w:r>
              <w:rPr>
                <w:rFonts w:ascii="宋体" w:hAnsi="宋体" w:cs="宋体"/>
                <w:color w:val="000000"/>
                <w:highlight w:val="none"/>
              </w:rPr>
            </w:r>
            <w:r/>
          </w:p>
        </w:tc>
        <w:tc>
          <w:tcPr>
            <w:tcW w:w="4257" w:type="dxa"/>
            <w:vAlign w:val="center"/>
            <w:textDirection w:val="lrTb"/>
            <w:noWrap/>
          </w:tcPr>
          <w:p>
            <w:pPr>
              <w:pStyle w:val="654"/>
              <w:jc w:val="center"/>
              <w:rPr>
                <w:rFonts w:hint="eastAsia" w:ascii="宋体" w:hAnsi="宋体" w:cs="宋体"/>
                <w:color w:val="000000"/>
                <w:highlight w:val="none"/>
              </w:rPr>
            </w:pPr>
            <w:r>
              <w:rPr>
                <w:rFonts w:hint="eastAsia" w:ascii="宋体" w:hAnsi="宋体" w:cs="宋体"/>
                <w:color w:val="000000"/>
                <w:highlight w:val="none"/>
              </w:rPr>
              <w:t xml:space="preserve">缴存基数（≥</w:t>
            </w:r>
            <w:r>
              <w:rPr>
                <w:rFonts w:hint="eastAsia" w:ascii="宋体" w:hAnsi="宋体" w:cs="宋体"/>
                <w:color w:val="000000"/>
                <w:highlight w:val="none"/>
                <w:lang w:val="en-US" w:eastAsia="zh-CN"/>
              </w:rPr>
              <w:t xml:space="preserve">2660</w:t>
            </w:r>
            <w:r>
              <w:rPr>
                <w:rFonts w:hint="eastAsia" w:ascii="宋体" w:hAnsi="宋体" w:cs="宋体"/>
                <w:color w:val="000000"/>
                <w:highlight w:val="none"/>
              </w:rPr>
              <w:t xml:space="preserve">）*缴存比例（≥5%）</w:t>
            </w:r>
            <w:r>
              <w:rPr>
                <w:rFonts w:hint="eastAsia" w:ascii="宋体" w:hAnsi="宋体" w:cs="宋体"/>
                <w:color w:val="000000"/>
                <w:highlight w:val="none"/>
              </w:rPr>
            </w:r>
            <w:r/>
          </w:p>
        </w:tc>
        <w:tc>
          <w:tcPr>
            <w:tcW w:w="1627" w:type="dxa"/>
            <w:vAlign w:val="center"/>
            <w:textDirection w:val="lrTb"/>
            <w:noWrap/>
          </w:tcPr>
          <w:p>
            <w:pPr>
              <w:pStyle w:val="654"/>
              <w:jc w:val="center"/>
              <w:rPr>
                <w:rFonts w:ascii="宋体" w:hAnsi="宋体" w:eastAsia="宋体" w:cs="宋体"/>
                <w:color w:val="000000"/>
                <w:highlight w:val="none"/>
                <w:lang w:val="en-US" w:eastAsia="zh-CN"/>
              </w:rPr>
            </w:pP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133</w:t>
            </w:r>
            <w:r>
              <w:rPr>
                <w:rFonts w:ascii="宋体" w:hAnsi="宋体" w:eastAsia="宋体" w:cs="宋体"/>
                <w:color w:val="000000"/>
                <w:highlight w:val="none"/>
                <w:lang w:val="en-US" w:eastAsia="zh-CN"/>
              </w:rPr>
            </w:r>
            <w:r/>
          </w:p>
        </w:tc>
        <w:tc>
          <w:tcPr>
            <w:tcW w:w="1537" w:type="dxa"/>
            <w:vAlign w:val="center"/>
            <w:textDirection w:val="lrTb"/>
            <w:noWrap/>
          </w:tcPr>
          <w:p>
            <w:pPr>
              <w:pStyle w:val="654"/>
              <w:jc w:val="left"/>
              <w:rPr>
                <w:rFonts w:hint="eastAsia" w:ascii="宋体" w:hAnsi="宋体" w:cs="宋体"/>
                <w:color w:val="000000"/>
                <w:highlight w:val="none"/>
              </w:rPr>
            </w:pPr>
            <w:r>
              <w:rPr>
                <w:rFonts w:hint="eastAsia" w:ascii="宋体" w:hAnsi="宋体" w:cs="宋体"/>
                <w:color w:val="000000"/>
                <w:highlight w:val="none"/>
              </w:rPr>
              <w:t xml:space="preserve">最低工资不包含劳动者按下限缴存的住房公积金，由用人单位按规定另行支付。</w:t>
            </w:r>
            <w:r>
              <w:rPr>
                <w:rFonts w:hint="eastAsia" w:ascii="宋体" w:hAnsi="宋体" w:cs="宋体"/>
                <w:color w:val="000000"/>
                <w:highlight w:val="none"/>
              </w:rPr>
            </w:r>
            <w:r/>
          </w:p>
        </w:tc>
      </w:tr>
      <w:tr>
        <w:trPr>
          <w:trHeight w:val="1158" w:hRule="exact"/>
        </w:trPr>
        <w:tc>
          <w:tcPr>
            <w:tcW w:w="736" w:type="dxa"/>
            <w:vAlign w:val="center"/>
            <w:vMerge w:val="restart"/>
            <w:textDirection w:val="lrTb"/>
            <w:noWrap/>
          </w:tcPr>
          <w:p>
            <w:pPr>
              <w:pStyle w:val="654"/>
              <w:jc w:val="center"/>
              <w:rPr>
                <w:rFonts w:hint="eastAsia" w:ascii="宋体" w:hAnsi="宋体" w:cs="宋体"/>
                <w:color w:val="000000"/>
                <w:highlight w:val="none"/>
              </w:rPr>
            </w:pPr>
            <w:r>
              <w:rPr>
                <w:rFonts w:hint="eastAsia" w:ascii="宋体" w:hAnsi="宋体" w:cs="宋体"/>
                <w:color w:val="000000"/>
                <w:highlight w:val="none"/>
              </w:rPr>
              <w:t xml:space="preserve">5</w:t>
            </w:r>
            <w:r>
              <w:rPr>
                <w:rFonts w:hint="eastAsia" w:ascii="宋体" w:hAnsi="宋体" w:cs="宋体"/>
                <w:color w:val="000000"/>
                <w:highlight w:val="none"/>
              </w:rPr>
            </w:r>
            <w:r/>
          </w:p>
        </w:tc>
        <w:tc>
          <w:tcPr>
            <w:tcW w:w="1748" w:type="dxa"/>
            <w:vAlign w:val="center"/>
            <w:textDirection w:val="lrTb"/>
            <w:noWrap/>
          </w:tcPr>
          <w:p>
            <w:pPr>
              <w:pStyle w:val="654"/>
              <w:jc w:val="center"/>
              <w:rPr>
                <w:rFonts w:hint="eastAsia" w:ascii="宋体" w:hAnsi="宋体" w:cs="宋体"/>
                <w:color w:val="000000"/>
                <w:highlight w:val="none"/>
              </w:rPr>
            </w:pPr>
            <w:r>
              <w:rPr>
                <w:rFonts w:hint="eastAsia" w:ascii="宋体" w:hAnsi="宋体" w:cs="宋体"/>
                <w:color w:val="000000"/>
                <w:highlight w:val="none"/>
              </w:rPr>
              <w:t xml:space="preserve">企业用人成本1</w:t>
            </w:r>
            <w:r>
              <w:rPr>
                <w:rFonts w:hint="eastAsia" w:ascii="宋体" w:hAnsi="宋体" w:cs="宋体"/>
                <w:color w:val="000000"/>
                <w:highlight w:val="none"/>
              </w:rPr>
            </w:r>
            <w:r/>
          </w:p>
        </w:tc>
        <w:tc>
          <w:tcPr>
            <w:tcW w:w="4257" w:type="dxa"/>
            <w:vAlign w:val="center"/>
            <w:textDirection w:val="lrTb"/>
            <w:noWrap/>
          </w:tcPr>
          <w:p>
            <w:pPr>
              <w:pStyle w:val="654"/>
              <w:jc w:val="center"/>
              <w:rPr>
                <w:rFonts w:hint="eastAsia" w:ascii="宋体" w:hAnsi="宋体" w:cs="宋体"/>
                <w:color w:val="000000"/>
                <w:highlight w:val="none"/>
              </w:rPr>
            </w:pPr>
            <w:r>
              <w:rPr>
                <w:rFonts w:hint="eastAsia" w:ascii="宋体" w:hAnsi="宋体" w:cs="宋体"/>
                <w:color w:val="000000"/>
                <w:highlight w:val="none"/>
              </w:rPr>
              <w:t xml:space="preserve">序号1+2+3+4</w:t>
            </w:r>
            <w:r>
              <w:rPr>
                <w:rFonts w:hint="eastAsia" w:ascii="宋体" w:hAnsi="宋体" w:cs="宋体"/>
                <w:color w:val="000000"/>
                <w:highlight w:val="none"/>
              </w:rPr>
            </w:r>
            <w:r/>
          </w:p>
        </w:tc>
        <w:tc>
          <w:tcPr>
            <w:tcW w:w="1627" w:type="dxa"/>
            <w:vAlign w:val="center"/>
            <w:textDirection w:val="lrTb"/>
            <w:noWrap/>
          </w:tcPr>
          <w:p>
            <w:pPr>
              <w:pStyle w:val="654"/>
              <w:jc w:val="center"/>
              <w:rPr>
                <w:rFonts w:ascii="宋体" w:hAnsi="宋体" w:eastAsia="宋体" w:cs="宋体"/>
                <w:color w:val="000000"/>
                <w:highlight w:val="none"/>
                <w:lang w:val="en-US" w:eastAsia="zh-CN"/>
              </w:rPr>
            </w:pP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4149.144</w:t>
            </w:r>
            <w:r>
              <w:rPr>
                <w:rFonts w:ascii="宋体" w:hAnsi="宋体" w:eastAsia="宋体" w:cs="宋体"/>
                <w:color w:val="000000"/>
                <w:highlight w:val="none"/>
                <w:lang w:val="en-US" w:eastAsia="zh-CN"/>
              </w:rPr>
            </w:r>
            <w:r/>
          </w:p>
        </w:tc>
        <w:tc>
          <w:tcPr>
            <w:tcW w:w="1537" w:type="dxa"/>
            <w:vAlign w:val="center"/>
            <w:textDirection w:val="lrTb"/>
            <w:noWrap/>
          </w:tcPr>
          <w:p>
            <w:pPr>
              <w:pStyle w:val="654"/>
              <w:jc w:val="left"/>
              <w:rPr>
                <w:rFonts w:hint="eastAsia" w:ascii="宋体" w:hAnsi="宋体" w:cs="宋体"/>
                <w:color w:val="000000"/>
                <w:highlight w:val="none"/>
              </w:rPr>
            </w:pPr>
            <w:r>
              <w:rPr>
                <w:rFonts w:hint="eastAsia" w:ascii="宋体" w:hAnsi="宋体" w:cs="宋体"/>
                <w:color w:val="000000"/>
                <w:highlight w:val="none"/>
                <w:lang w:bidi="ar"/>
              </w:rPr>
              <w:t xml:space="preserve">普通人员</w:t>
            </w:r>
            <w:r>
              <w:rPr>
                <w:rFonts w:hint="eastAsia" w:ascii="宋体" w:hAnsi="宋体" w:cs="宋体"/>
                <w:color w:val="000000"/>
                <w:highlight w:val="none"/>
              </w:rPr>
            </w:r>
            <w:r/>
          </w:p>
        </w:tc>
      </w:tr>
      <w:tr>
        <w:trPr>
          <w:trHeight w:val="1196" w:hRule="exact"/>
        </w:trPr>
        <w:tc>
          <w:tcPr>
            <w:tcW w:w="736" w:type="dxa"/>
            <w:vAlign w:val="center"/>
            <w:vMerge w:val="continue"/>
            <w:textDirection w:val="lrTb"/>
            <w:noWrap/>
          </w:tcPr>
          <w:p>
            <w:pPr>
              <w:pStyle w:val="654"/>
              <w:jc w:val="center"/>
              <w:rPr>
                <w:rFonts w:hint="eastAsia" w:ascii="宋体" w:hAnsi="宋体" w:cs="宋体"/>
                <w:color w:val="000000"/>
                <w:highlight w:val="none"/>
              </w:rPr>
            </w:pPr>
            <w:r>
              <w:rPr>
                <w:rFonts w:hint="eastAsia" w:ascii="宋体" w:hAnsi="宋体" w:cs="宋体"/>
                <w:color w:val="000000"/>
                <w:highlight w:val="none"/>
              </w:rPr>
            </w:r>
            <w:r/>
          </w:p>
        </w:tc>
        <w:tc>
          <w:tcPr>
            <w:tcW w:w="1748" w:type="dxa"/>
            <w:vAlign w:val="center"/>
            <w:textDirection w:val="lrTb"/>
            <w:noWrap/>
          </w:tcPr>
          <w:p>
            <w:pPr>
              <w:pStyle w:val="654"/>
              <w:jc w:val="center"/>
              <w:rPr>
                <w:rFonts w:hint="eastAsia" w:ascii="宋体" w:hAnsi="宋体" w:cs="宋体"/>
                <w:color w:val="000000"/>
                <w:highlight w:val="none"/>
              </w:rPr>
            </w:pPr>
            <w:r>
              <w:rPr>
                <w:rFonts w:hint="eastAsia" w:ascii="宋体" w:hAnsi="宋体" w:cs="宋体"/>
                <w:color w:val="000000"/>
                <w:highlight w:val="none"/>
              </w:rPr>
              <w:t xml:space="preserve">企业用人成本2</w:t>
            </w:r>
            <w:r>
              <w:rPr>
                <w:rFonts w:hint="eastAsia" w:ascii="宋体" w:hAnsi="宋体" w:cs="宋体"/>
                <w:color w:val="000000"/>
                <w:highlight w:val="none"/>
              </w:rPr>
            </w:r>
            <w:r/>
          </w:p>
        </w:tc>
        <w:tc>
          <w:tcPr>
            <w:tcW w:w="4257" w:type="dxa"/>
            <w:vAlign w:val="center"/>
            <w:textDirection w:val="lrTb"/>
            <w:noWrap/>
          </w:tcPr>
          <w:p>
            <w:pPr>
              <w:pStyle w:val="654"/>
              <w:jc w:val="center"/>
              <w:rPr>
                <w:rFonts w:hint="eastAsia" w:ascii="宋体" w:hAnsi="宋体" w:cs="宋体"/>
                <w:color w:val="000000"/>
                <w:highlight w:val="none"/>
              </w:rPr>
            </w:pPr>
            <w:r>
              <w:rPr>
                <w:rFonts w:hint="eastAsia" w:ascii="宋体" w:hAnsi="宋体" w:cs="宋体"/>
                <w:color w:val="000000"/>
                <w:highlight w:val="none"/>
              </w:rPr>
              <w:t xml:space="preserve">序号1</w:t>
            </w:r>
            <w:r>
              <w:rPr>
                <w:rFonts w:hint="eastAsia" w:ascii="宋体" w:hAnsi="宋体" w:cs="宋体"/>
                <w:color w:val="000000"/>
                <w:highlight w:val="none"/>
              </w:rPr>
            </w:r>
            <w:r/>
          </w:p>
        </w:tc>
        <w:tc>
          <w:tcPr>
            <w:tcW w:w="1627" w:type="dxa"/>
            <w:vAlign w:val="center"/>
            <w:textDirection w:val="lrTb"/>
            <w:noWrap/>
          </w:tcPr>
          <w:p>
            <w:pPr>
              <w:pStyle w:val="654"/>
              <w:ind w:firstLine="210"/>
              <w:rPr>
                <w:rFonts w:hint="eastAsia"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lang w:val="en-US" w:eastAsia="zh-CN"/>
              </w:rPr>
              <w:t xml:space="preserve">66</w:t>
            </w:r>
            <w:r>
              <w:rPr>
                <w:rFonts w:hint="eastAsia" w:ascii="宋体" w:hAnsi="宋体" w:cs="宋体"/>
                <w:color w:val="000000"/>
                <w:highlight w:val="none"/>
              </w:rPr>
              <w:t xml:space="preserve">0</w:t>
            </w:r>
            <w:r>
              <w:rPr>
                <w:rFonts w:hint="eastAsia" w:ascii="宋体" w:hAnsi="宋体" w:cs="宋体"/>
                <w:color w:val="000000"/>
                <w:highlight w:val="none"/>
              </w:rPr>
            </w:r>
            <w:r/>
          </w:p>
        </w:tc>
        <w:tc>
          <w:tcPr>
            <w:tcW w:w="1537" w:type="dxa"/>
            <w:vAlign w:val="center"/>
            <w:textDirection w:val="lrTb"/>
            <w:noWrap/>
          </w:tcPr>
          <w:p>
            <w:pPr>
              <w:pStyle w:val="654"/>
              <w:jc w:val="left"/>
              <w:rPr>
                <w:rFonts w:hint="eastAsia" w:ascii="宋体" w:hAnsi="宋体" w:cs="宋体"/>
                <w:color w:val="000000"/>
                <w:highlight w:val="none"/>
              </w:rPr>
            </w:pPr>
            <w:r>
              <w:rPr>
                <w:rFonts w:hint="eastAsia" w:ascii="宋体" w:hAnsi="宋体" w:cs="宋体"/>
                <w:color w:val="000000"/>
                <w:highlight w:val="none"/>
              </w:rPr>
              <w:t xml:space="preserve">享受社保公积金减免政策人员、退休返聘人员</w:t>
            </w:r>
            <w:r>
              <w:rPr>
                <w:rFonts w:hint="eastAsia" w:ascii="宋体" w:hAnsi="宋体" w:cs="宋体"/>
                <w:color w:val="000000"/>
                <w:highlight w:val="none"/>
              </w:rPr>
            </w:r>
            <w:r/>
          </w:p>
        </w:tc>
      </w:tr>
    </w:tbl>
    <w:p>
      <w:pPr>
        <w:pStyle w:val="654"/>
        <w:numPr>
          <w:ilvl w:val="0"/>
          <w:numId w:val="0"/>
        </w:numPr>
        <w:ind w:firstLine="0"/>
        <w:jc w:val="left"/>
        <w:spacing w:after="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54"/>
        <w:numPr>
          <w:ilvl w:val="0"/>
          <w:numId w:val="0"/>
        </w:numPr>
        <w:ind w:firstLine="0"/>
        <w:jc w:val="left"/>
        <w:spacing w:after="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表2：社会保险最低缴费比例（参考）</w:t>
      </w:r>
      <w:r>
        <w:rPr>
          <w:rFonts w:hint="eastAsia" w:ascii="宋体" w:hAnsi="宋体" w:eastAsia="宋体" w:cs="宋体"/>
          <w:color w:val="000000"/>
          <w:sz w:val="24"/>
          <w:szCs w:val="24"/>
          <w:highlight w:val="none"/>
          <w:lang w:val="en-US" w:eastAsia="zh-CN"/>
        </w:rPr>
      </w:r>
      <w:r/>
    </w:p>
    <w:tbl>
      <w:tblPr>
        <w:tblStyle w:val="784"/>
        <w:tblW w:w="0" w:type="auto"/>
        <w:tblInd w:w="-1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2935"/>
      </w:tblGrid>
      <w:tr>
        <w:trPr/>
        <w:tc>
          <w:tcPr>
            <w:tcW w:w="773" w:type="dxa"/>
            <w:vAlign w:val="top"/>
            <w:textDirection w:val="lrTb"/>
            <w:noWrap w:val="false"/>
          </w:tcPr>
          <w:p>
            <w:pPr>
              <w:pStyle w:val="654"/>
              <w:jc w:val="center"/>
              <w:keepLines w:val="0"/>
              <w:keepNext w:val="0"/>
              <w:spacing w:after="0" w:line="240" w:lineRule="auto"/>
              <w:widowControl/>
              <w:rPr>
                <w:rStyle w:val="733"/>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序号</w:t>
            </w:r>
            <w:r>
              <w:rPr>
                <w:rStyle w:val="733"/>
                <w:rFonts w:hint="eastAsia" w:ascii="宋体" w:hAnsi="宋体" w:eastAsia="宋体" w:cs="宋体"/>
                <w:b/>
                <w:bCs/>
                <w:i w:val="0"/>
                <w:iCs w:val="0"/>
                <w:color w:val="000000"/>
                <w:sz w:val="21"/>
                <w:szCs w:val="21"/>
                <w:highlight w:val="none"/>
                <w:u w:val="none"/>
                <w:lang w:val="en-US" w:eastAsia="zh-CN"/>
              </w:rPr>
            </w:r>
            <w:r/>
          </w:p>
        </w:tc>
        <w:tc>
          <w:tcPr>
            <w:tcW w:w="2595" w:type="dxa"/>
            <w:vAlign w:val="top"/>
            <w:textDirection w:val="lrTb"/>
            <w:noWrap w:val="false"/>
          </w:tcPr>
          <w:p>
            <w:pPr>
              <w:pStyle w:val="654"/>
              <w:jc w:val="center"/>
              <w:keepLines w:val="0"/>
              <w:keepNext w:val="0"/>
              <w:spacing w:after="0" w:line="240" w:lineRule="auto"/>
              <w:widowControl/>
              <w:rPr>
                <w:rStyle w:val="733"/>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险种</w:t>
            </w:r>
            <w:r>
              <w:rPr>
                <w:rStyle w:val="733"/>
                <w:rFonts w:hint="eastAsia" w:ascii="宋体" w:hAnsi="宋体" w:eastAsia="宋体" w:cs="宋体"/>
                <w:b/>
                <w:bCs/>
                <w:i w:val="0"/>
                <w:iCs w:val="0"/>
                <w:color w:val="000000"/>
                <w:sz w:val="21"/>
                <w:szCs w:val="21"/>
                <w:highlight w:val="none"/>
                <w:u w:val="none"/>
                <w:lang w:val="en-US" w:eastAsia="zh-CN"/>
              </w:rPr>
            </w:r>
            <w:r/>
          </w:p>
        </w:tc>
        <w:tc>
          <w:tcPr>
            <w:tcW w:w="3406" w:type="dxa"/>
            <w:vAlign w:val="top"/>
            <w:textDirection w:val="lrTb"/>
            <w:noWrap w:val="false"/>
          </w:tcPr>
          <w:p>
            <w:pPr>
              <w:pStyle w:val="654"/>
              <w:jc w:val="center"/>
              <w:keepLines w:val="0"/>
              <w:keepNext w:val="0"/>
              <w:spacing w:after="0" w:line="240" w:lineRule="auto"/>
              <w:widowControl/>
              <w:rPr>
                <w:rStyle w:val="733"/>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单位缴纳比例</w:t>
            </w:r>
            <w:r>
              <w:rPr>
                <w:rStyle w:val="733"/>
                <w:rFonts w:hint="eastAsia" w:ascii="宋体" w:hAnsi="宋体" w:eastAsia="宋体" w:cs="宋体"/>
                <w:b/>
                <w:bCs/>
                <w:i w:val="0"/>
                <w:iCs w:val="0"/>
                <w:color w:val="000000"/>
                <w:sz w:val="21"/>
                <w:szCs w:val="21"/>
                <w:highlight w:val="none"/>
                <w:u w:val="none"/>
                <w:lang w:val="en-US" w:eastAsia="zh-CN"/>
              </w:rPr>
            </w:r>
            <w:r/>
          </w:p>
        </w:tc>
        <w:tc>
          <w:tcPr>
            <w:tcW w:w="2935" w:type="dxa"/>
            <w:vAlign w:val="top"/>
            <w:textDirection w:val="lrTb"/>
            <w:noWrap w:val="false"/>
          </w:tcPr>
          <w:p>
            <w:pPr>
              <w:pStyle w:val="654"/>
              <w:jc w:val="center"/>
              <w:keepLines w:val="0"/>
              <w:keepNext w:val="0"/>
              <w:spacing w:after="0" w:line="240" w:lineRule="auto"/>
              <w:widowControl/>
              <w:rPr>
                <w:rStyle w:val="733"/>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个人缴纳比例及金额</w:t>
            </w:r>
            <w:r>
              <w:rPr>
                <w:rStyle w:val="733"/>
                <w:rFonts w:hint="eastAsia" w:ascii="宋体" w:hAnsi="宋体" w:eastAsia="宋体" w:cs="宋体"/>
                <w:b/>
                <w:bCs/>
                <w:i w:val="0"/>
                <w:iCs w:val="0"/>
                <w:color w:val="000000"/>
                <w:sz w:val="21"/>
                <w:szCs w:val="21"/>
                <w:highlight w:val="none"/>
                <w:u w:val="none"/>
                <w:lang w:val="en-US" w:eastAsia="zh-CN"/>
              </w:rPr>
            </w:r>
            <w:r/>
          </w:p>
        </w:tc>
      </w:tr>
      <w:tr>
        <w:trPr/>
        <w:tc>
          <w:tcPr>
            <w:tcW w:w="773" w:type="dxa"/>
            <w:vAlign w:val="top"/>
            <w:textDirection w:val="lrTb"/>
            <w:noWrap w:val="false"/>
          </w:tcPr>
          <w:p>
            <w:pPr>
              <w:pStyle w:val="654"/>
              <w:jc w:val="center"/>
              <w:spacing w:after="0" w:line="240" w:lineRule="auto"/>
              <w:widowControl w:val="off"/>
              <w:rPr>
                <w:rStyle w:val="733"/>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1</w:t>
            </w:r>
            <w:r>
              <w:rPr>
                <w:rStyle w:val="733"/>
                <w:rFonts w:hint="eastAsia" w:ascii="宋体" w:hAnsi="宋体" w:eastAsia="宋体" w:cs="宋体"/>
                <w:color w:val="000000"/>
                <w:sz w:val="21"/>
                <w:szCs w:val="21"/>
                <w:highlight w:val="none"/>
                <w:vertAlign w:val="baseline"/>
                <w:lang w:val="en-US" w:eastAsia="zh-CN" w:bidi="ar-SA"/>
              </w:rPr>
            </w:r>
            <w:r/>
          </w:p>
        </w:tc>
        <w:tc>
          <w:tcPr>
            <w:tcW w:w="2595" w:type="dxa"/>
            <w:vAlign w:val="top"/>
            <w:textDirection w:val="lrTb"/>
            <w:noWrap w:val="false"/>
          </w:tcPr>
          <w:p>
            <w:pPr>
              <w:pStyle w:val="654"/>
              <w:jc w:val="center"/>
              <w:spacing w:after="0" w:line="240" w:lineRule="auto"/>
              <w:widowControl w:val="off"/>
              <w:rPr>
                <w:rStyle w:val="733"/>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养老保险</w:t>
            </w:r>
            <w:r>
              <w:rPr>
                <w:rStyle w:val="733"/>
                <w:rFonts w:hint="eastAsia" w:ascii="宋体" w:hAnsi="宋体" w:eastAsia="宋体" w:cs="宋体"/>
                <w:color w:val="000000"/>
                <w:sz w:val="21"/>
                <w:szCs w:val="21"/>
                <w:highlight w:val="none"/>
                <w:vertAlign w:val="baseline"/>
                <w:lang w:val="en-US" w:eastAsia="zh-CN" w:bidi="ar-SA"/>
              </w:rPr>
            </w:r>
            <w:r/>
          </w:p>
        </w:tc>
        <w:tc>
          <w:tcPr>
            <w:tcW w:w="3406" w:type="dxa"/>
            <w:vAlign w:val="top"/>
            <w:textDirection w:val="lrTb"/>
            <w:noWrap w:val="false"/>
          </w:tcPr>
          <w:p>
            <w:pPr>
              <w:pStyle w:val="654"/>
              <w:jc w:val="center"/>
              <w:spacing w:after="0" w:line="240" w:lineRule="auto"/>
              <w:widowControl w:val="off"/>
              <w:rPr>
                <w:rStyle w:val="733"/>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16%</w:t>
            </w:r>
            <w:r>
              <w:rPr>
                <w:rStyle w:val="733"/>
                <w:rFonts w:hint="eastAsia" w:ascii="宋体" w:hAnsi="宋体" w:eastAsia="宋体" w:cs="宋体"/>
                <w:color w:val="000000"/>
                <w:sz w:val="21"/>
                <w:szCs w:val="21"/>
                <w:highlight w:val="none"/>
                <w:vertAlign w:val="baseline"/>
                <w:lang w:val="en-US" w:eastAsia="zh-CN" w:bidi="ar-SA"/>
              </w:rPr>
            </w:r>
            <w:r/>
          </w:p>
        </w:tc>
        <w:tc>
          <w:tcPr>
            <w:tcW w:w="2935" w:type="dxa"/>
            <w:vAlign w:val="top"/>
            <w:textDirection w:val="lrTb"/>
            <w:noWrap w:val="false"/>
          </w:tcPr>
          <w:p>
            <w:pPr>
              <w:pStyle w:val="654"/>
              <w:jc w:val="center"/>
              <w:spacing w:after="0" w:line="240" w:lineRule="auto"/>
              <w:widowControl w:val="off"/>
              <w:rPr>
                <w:rStyle w:val="733"/>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8%</w:t>
            </w:r>
            <w:r>
              <w:rPr>
                <w:rStyle w:val="733"/>
                <w:rFonts w:hint="eastAsia" w:ascii="宋体" w:hAnsi="宋体" w:eastAsia="宋体" w:cs="宋体"/>
                <w:color w:val="000000"/>
                <w:sz w:val="21"/>
                <w:szCs w:val="21"/>
                <w:highlight w:val="none"/>
                <w:vertAlign w:val="baseline"/>
                <w:lang w:val="en-US" w:eastAsia="zh-CN" w:bidi="ar-SA"/>
              </w:rPr>
            </w:r>
            <w:r/>
          </w:p>
        </w:tc>
      </w:tr>
      <w:tr>
        <w:trPr/>
        <w:tc>
          <w:tcPr>
            <w:tcW w:w="773" w:type="dxa"/>
            <w:vAlign w:val="top"/>
            <w:textDirection w:val="lrTb"/>
            <w:noWrap w:val="false"/>
          </w:tcPr>
          <w:p>
            <w:pPr>
              <w:pStyle w:val="654"/>
              <w:jc w:val="center"/>
              <w:spacing w:after="0" w:line="240" w:lineRule="auto"/>
              <w:widowControl w:val="off"/>
              <w:rPr>
                <w:rStyle w:val="733"/>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2</w:t>
            </w:r>
            <w:r>
              <w:rPr>
                <w:rStyle w:val="733"/>
                <w:rFonts w:hint="eastAsia" w:ascii="宋体" w:hAnsi="宋体" w:eastAsia="宋体" w:cs="宋体"/>
                <w:color w:val="000000"/>
                <w:sz w:val="21"/>
                <w:szCs w:val="21"/>
                <w:highlight w:val="none"/>
                <w:vertAlign w:val="baseline"/>
                <w:lang w:val="en-US" w:eastAsia="zh-CN" w:bidi="ar-SA"/>
              </w:rPr>
            </w:r>
            <w:r/>
          </w:p>
        </w:tc>
        <w:tc>
          <w:tcPr>
            <w:tcW w:w="2595" w:type="dxa"/>
            <w:vAlign w:val="top"/>
            <w:textDirection w:val="lrTb"/>
            <w:noWrap w:val="false"/>
          </w:tcPr>
          <w:p>
            <w:pPr>
              <w:pStyle w:val="654"/>
              <w:jc w:val="center"/>
              <w:spacing w:after="0" w:line="240" w:lineRule="auto"/>
              <w:widowControl w:val="off"/>
              <w:rPr>
                <w:rStyle w:val="733"/>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医疗保险</w:t>
            </w:r>
            <w:r>
              <w:rPr>
                <w:rStyle w:val="733"/>
                <w:rFonts w:hint="eastAsia" w:ascii="宋体" w:hAnsi="宋体" w:eastAsia="宋体" w:cs="宋体"/>
                <w:color w:val="000000"/>
                <w:sz w:val="21"/>
                <w:szCs w:val="21"/>
                <w:highlight w:val="none"/>
                <w:vertAlign w:val="baseline"/>
                <w:lang w:val="en-US" w:eastAsia="zh-CN" w:bidi="ar-SA"/>
              </w:rPr>
            </w:r>
            <w:r/>
          </w:p>
        </w:tc>
        <w:tc>
          <w:tcPr>
            <w:tcW w:w="3406" w:type="dxa"/>
            <w:vAlign w:val="top"/>
            <w:textDirection w:val="lrTb"/>
            <w:noWrap w:val="false"/>
          </w:tcPr>
          <w:p>
            <w:pPr>
              <w:pStyle w:val="654"/>
              <w:jc w:val="center"/>
              <w:spacing w:after="0" w:line="240" w:lineRule="auto"/>
              <w:widowControl w:val="off"/>
              <w:rPr>
                <w:rStyle w:val="733"/>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7%   </w:t>
            </w:r>
            <w:r>
              <w:rPr>
                <w:rStyle w:val="733"/>
                <w:rFonts w:hint="eastAsia" w:ascii="宋体" w:hAnsi="宋体" w:eastAsia="宋体" w:cs="宋体"/>
                <w:color w:val="000000"/>
                <w:sz w:val="21"/>
                <w:szCs w:val="21"/>
                <w:highlight w:val="none"/>
                <w:vertAlign w:val="baseline"/>
                <w:lang w:val="en-US" w:eastAsia="zh-CN" w:bidi="ar-SA"/>
              </w:rPr>
            </w:r>
            <w:r/>
          </w:p>
        </w:tc>
        <w:tc>
          <w:tcPr>
            <w:tcW w:w="2935" w:type="dxa"/>
            <w:vAlign w:val="top"/>
            <w:textDirection w:val="lrTb"/>
            <w:noWrap w:val="false"/>
          </w:tcPr>
          <w:p>
            <w:pPr>
              <w:pStyle w:val="654"/>
              <w:jc w:val="center"/>
              <w:spacing w:after="0" w:line="240" w:lineRule="auto"/>
              <w:widowControl w:val="off"/>
              <w:rPr>
                <w:rStyle w:val="733"/>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2%</w:t>
            </w:r>
            <w:r>
              <w:rPr>
                <w:rStyle w:val="733"/>
                <w:rFonts w:hint="eastAsia" w:ascii="宋体" w:hAnsi="宋体" w:eastAsia="宋体" w:cs="宋体"/>
                <w:color w:val="000000"/>
                <w:sz w:val="21"/>
                <w:szCs w:val="21"/>
                <w:highlight w:val="none"/>
                <w:vertAlign w:val="baseline"/>
                <w:lang w:val="en-US" w:eastAsia="zh-CN" w:bidi="ar-SA"/>
              </w:rPr>
            </w:r>
            <w:r/>
          </w:p>
        </w:tc>
      </w:tr>
      <w:tr>
        <w:trPr/>
        <w:tc>
          <w:tcPr>
            <w:tcW w:w="773" w:type="dxa"/>
            <w:vAlign w:val="top"/>
            <w:textDirection w:val="lrTb"/>
            <w:noWrap w:val="false"/>
          </w:tcPr>
          <w:p>
            <w:pPr>
              <w:pStyle w:val="654"/>
              <w:jc w:val="center"/>
              <w:spacing w:after="0" w:line="240" w:lineRule="auto"/>
              <w:widowControl w:val="off"/>
              <w:rPr>
                <w:rStyle w:val="733"/>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3</w:t>
            </w:r>
            <w:r>
              <w:rPr>
                <w:rStyle w:val="733"/>
                <w:rFonts w:hint="eastAsia" w:ascii="宋体" w:hAnsi="宋体" w:eastAsia="宋体" w:cs="宋体"/>
                <w:color w:val="000000"/>
                <w:sz w:val="21"/>
                <w:szCs w:val="21"/>
                <w:highlight w:val="none"/>
                <w:vertAlign w:val="baseline"/>
                <w:lang w:val="en-US" w:eastAsia="zh-CN" w:bidi="ar-SA"/>
              </w:rPr>
            </w:r>
            <w:r/>
          </w:p>
        </w:tc>
        <w:tc>
          <w:tcPr>
            <w:tcW w:w="2595" w:type="dxa"/>
            <w:vAlign w:val="top"/>
            <w:textDirection w:val="lrTb"/>
            <w:noWrap w:val="false"/>
          </w:tcPr>
          <w:p>
            <w:pPr>
              <w:pStyle w:val="654"/>
              <w:jc w:val="center"/>
              <w:spacing w:after="0" w:line="240" w:lineRule="auto"/>
              <w:widowControl w:val="off"/>
              <w:rPr>
                <w:rStyle w:val="733"/>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工伤保险</w:t>
            </w:r>
            <w:r>
              <w:rPr>
                <w:rStyle w:val="733"/>
                <w:rFonts w:hint="eastAsia" w:ascii="宋体" w:hAnsi="宋体" w:eastAsia="宋体" w:cs="宋体"/>
                <w:color w:val="000000"/>
                <w:sz w:val="21"/>
                <w:szCs w:val="21"/>
                <w:highlight w:val="none"/>
                <w:vertAlign w:val="baseline"/>
                <w:lang w:val="en-US" w:eastAsia="zh-CN" w:bidi="ar-SA"/>
              </w:rPr>
            </w:r>
            <w:r/>
          </w:p>
        </w:tc>
        <w:tc>
          <w:tcPr>
            <w:tcW w:w="3406" w:type="dxa"/>
            <w:vAlign w:val="top"/>
            <w:textDirection w:val="lrTb"/>
            <w:noWrap w:val="false"/>
          </w:tcPr>
          <w:p>
            <w:pPr>
              <w:pStyle w:val="654"/>
              <w:jc w:val="center"/>
              <w:spacing w:after="0" w:line="240" w:lineRule="auto"/>
              <w:widowControl w:val="off"/>
              <w:rPr>
                <w:rStyle w:val="733"/>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0.4%</w:t>
            </w:r>
            <w:r>
              <w:rPr>
                <w:rStyle w:val="733"/>
                <w:rFonts w:hint="eastAsia" w:ascii="宋体" w:hAnsi="宋体" w:eastAsia="宋体" w:cs="宋体"/>
                <w:color w:val="000000"/>
                <w:sz w:val="21"/>
                <w:szCs w:val="21"/>
                <w:highlight w:val="none"/>
                <w:vertAlign w:val="baseline"/>
                <w:lang w:val="en-US" w:eastAsia="zh-CN" w:bidi="ar-SA"/>
              </w:rPr>
            </w:r>
            <w:r/>
          </w:p>
        </w:tc>
        <w:tc>
          <w:tcPr>
            <w:tcW w:w="2935" w:type="dxa"/>
            <w:vAlign w:val="top"/>
            <w:textDirection w:val="lrTb"/>
            <w:noWrap w:val="false"/>
          </w:tcPr>
          <w:p>
            <w:pPr>
              <w:pStyle w:val="654"/>
              <w:jc w:val="center"/>
              <w:spacing w:after="0" w:line="240" w:lineRule="auto"/>
              <w:widowControl w:val="off"/>
              <w:rPr>
                <w:rStyle w:val="733"/>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w:t>
            </w:r>
            <w:r>
              <w:rPr>
                <w:rStyle w:val="733"/>
                <w:rFonts w:hint="eastAsia" w:ascii="宋体" w:hAnsi="宋体" w:eastAsia="宋体" w:cs="宋体"/>
                <w:color w:val="000000"/>
                <w:sz w:val="21"/>
                <w:szCs w:val="21"/>
                <w:highlight w:val="none"/>
                <w:vertAlign w:val="baseline"/>
                <w:lang w:val="en-US" w:eastAsia="zh-CN" w:bidi="ar-SA"/>
              </w:rPr>
            </w:r>
            <w:r/>
          </w:p>
        </w:tc>
      </w:tr>
      <w:tr>
        <w:trPr/>
        <w:tc>
          <w:tcPr>
            <w:tcW w:w="773" w:type="dxa"/>
            <w:vAlign w:val="top"/>
            <w:textDirection w:val="lrTb"/>
            <w:noWrap w:val="false"/>
          </w:tcPr>
          <w:p>
            <w:pPr>
              <w:pStyle w:val="654"/>
              <w:jc w:val="center"/>
              <w:spacing w:after="0" w:line="240" w:lineRule="auto"/>
              <w:widowControl w:val="off"/>
              <w:rPr>
                <w:rStyle w:val="733"/>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4</w:t>
            </w:r>
            <w:r>
              <w:rPr>
                <w:rStyle w:val="733"/>
                <w:rFonts w:hint="eastAsia" w:ascii="宋体" w:hAnsi="宋体" w:eastAsia="宋体" w:cs="宋体"/>
                <w:color w:val="000000"/>
                <w:sz w:val="21"/>
                <w:szCs w:val="21"/>
                <w:highlight w:val="none"/>
                <w:vertAlign w:val="baseline"/>
                <w:lang w:val="en-US" w:eastAsia="zh-CN" w:bidi="ar-SA"/>
              </w:rPr>
            </w:r>
            <w:r/>
          </w:p>
        </w:tc>
        <w:tc>
          <w:tcPr>
            <w:tcW w:w="2595" w:type="dxa"/>
            <w:vAlign w:val="top"/>
            <w:textDirection w:val="lrTb"/>
            <w:noWrap w:val="false"/>
          </w:tcPr>
          <w:p>
            <w:pPr>
              <w:pStyle w:val="654"/>
              <w:jc w:val="center"/>
              <w:spacing w:after="0" w:line="240" w:lineRule="auto"/>
              <w:widowControl w:val="off"/>
              <w:rPr>
                <w:rStyle w:val="733"/>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失业保险</w:t>
            </w:r>
            <w:r>
              <w:rPr>
                <w:rStyle w:val="733"/>
                <w:rFonts w:hint="eastAsia" w:ascii="宋体" w:hAnsi="宋体" w:eastAsia="宋体" w:cs="宋体"/>
                <w:color w:val="000000"/>
                <w:sz w:val="21"/>
                <w:szCs w:val="21"/>
                <w:highlight w:val="none"/>
                <w:vertAlign w:val="baseline"/>
                <w:lang w:val="en-US" w:eastAsia="zh-CN" w:bidi="ar-SA"/>
              </w:rPr>
            </w:r>
            <w:r/>
          </w:p>
        </w:tc>
        <w:tc>
          <w:tcPr>
            <w:tcW w:w="3406" w:type="dxa"/>
            <w:vAlign w:val="top"/>
            <w:textDirection w:val="lrTb"/>
            <w:noWrap w:val="false"/>
          </w:tcPr>
          <w:p>
            <w:pPr>
              <w:pStyle w:val="654"/>
              <w:jc w:val="center"/>
              <w:spacing w:after="0" w:line="240" w:lineRule="auto"/>
              <w:widowControl w:val="off"/>
              <w:rPr>
                <w:rStyle w:val="733"/>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0.5%</w:t>
            </w:r>
            <w:r>
              <w:rPr>
                <w:rStyle w:val="733"/>
                <w:rFonts w:hint="eastAsia" w:ascii="宋体" w:hAnsi="宋体" w:eastAsia="宋体" w:cs="宋体"/>
                <w:color w:val="000000"/>
                <w:sz w:val="21"/>
                <w:szCs w:val="21"/>
                <w:highlight w:val="none"/>
                <w:vertAlign w:val="baseline"/>
                <w:lang w:val="en-US" w:eastAsia="zh-CN" w:bidi="ar-SA"/>
              </w:rPr>
            </w:r>
            <w:r/>
          </w:p>
        </w:tc>
        <w:tc>
          <w:tcPr>
            <w:tcW w:w="2935" w:type="dxa"/>
            <w:vAlign w:val="top"/>
            <w:textDirection w:val="lrTb"/>
            <w:noWrap w:val="false"/>
          </w:tcPr>
          <w:p>
            <w:pPr>
              <w:pStyle w:val="654"/>
              <w:jc w:val="center"/>
              <w:spacing w:after="0" w:line="240" w:lineRule="auto"/>
              <w:widowControl w:val="off"/>
              <w:rPr>
                <w:rStyle w:val="733"/>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0.5%</w:t>
            </w:r>
            <w:r>
              <w:rPr>
                <w:rStyle w:val="733"/>
                <w:rFonts w:hint="eastAsia" w:ascii="宋体" w:hAnsi="宋体" w:eastAsia="宋体" w:cs="宋体"/>
                <w:color w:val="000000"/>
                <w:sz w:val="21"/>
                <w:szCs w:val="21"/>
                <w:highlight w:val="none"/>
                <w:vertAlign w:val="baseline"/>
                <w:lang w:val="en-US" w:eastAsia="zh-CN" w:bidi="ar-SA"/>
              </w:rPr>
            </w:r>
            <w:r/>
          </w:p>
        </w:tc>
      </w:tr>
      <w:tr>
        <w:trPr/>
        <w:tc>
          <w:tcPr>
            <w:tcW w:w="773" w:type="dxa"/>
            <w:vAlign w:val="top"/>
            <w:textDirection w:val="lrTb"/>
            <w:noWrap w:val="false"/>
          </w:tcPr>
          <w:p>
            <w:pPr>
              <w:pStyle w:val="654"/>
              <w:jc w:val="center"/>
              <w:spacing w:after="0" w:line="240" w:lineRule="auto"/>
              <w:widowControl w:val="off"/>
              <w:rPr>
                <w:rStyle w:val="733"/>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5</w:t>
            </w:r>
            <w:r>
              <w:rPr>
                <w:rStyle w:val="733"/>
                <w:rFonts w:hint="eastAsia" w:ascii="宋体" w:hAnsi="宋体" w:eastAsia="宋体" w:cs="宋体"/>
                <w:color w:val="000000"/>
                <w:sz w:val="21"/>
                <w:szCs w:val="21"/>
                <w:highlight w:val="none"/>
                <w:vertAlign w:val="baseline"/>
                <w:lang w:val="en-US" w:eastAsia="zh-CN" w:bidi="ar-SA"/>
              </w:rPr>
            </w:r>
            <w:r/>
          </w:p>
        </w:tc>
        <w:tc>
          <w:tcPr>
            <w:tcW w:w="2595" w:type="dxa"/>
            <w:vAlign w:val="top"/>
            <w:textDirection w:val="lrTb"/>
            <w:noWrap w:val="false"/>
          </w:tcPr>
          <w:p>
            <w:pPr>
              <w:pStyle w:val="654"/>
              <w:jc w:val="center"/>
              <w:spacing w:after="0" w:line="240" w:lineRule="auto"/>
              <w:widowControl w:val="off"/>
              <w:rPr>
                <w:rStyle w:val="733"/>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生育保险</w:t>
            </w:r>
            <w:r>
              <w:rPr>
                <w:rStyle w:val="733"/>
                <w:rFonts w:hint="eastAsia" w:ascii="宋体" w:hAnsi="宋体" w:eastAsia="宋体" w:cs="宋体"/>
                <w:color w:val="000000"/>
                <w:sz w:val="21"/>
                <w:szCs w:val="21"/>
                <w:highlight w:val="none"/>
                <w:vertAlign w:val="baseline"/>
                <w:lang w:val="en-US" w:eastAsia="zh-CN" w:bidi="ar-SA"/>
              </w:rPr>
            </w:r>
            <w:r/>
          </w:p>
        </w:tc>
        <w:tc>
          <w:tcPr>
            <w:tcW w:w="3406" w:type="dxa"/>
            <w:vAlign w:val="top"/>
            <w:textDirection w:val="lrTb"/>
            <w:noWrap w:val="false"/>
          </w:tcPr>
          <w:p>
            <w:pPr>
              <w:pStyle w:val="654"/>
              <w:jc w:val="center"/>
              <w:spacing w:after="0" w:line="240" w:lineRule="auto"/>
              <w:widowControl w:val="off"/>
              <w:rPr>
                <w:rStyle w:val="733"/>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0.8%</w:t>
            </w:r>
            <w:r>
              <w:rPr>
                <w:rStyle w:val="733"/>
                <w:rFonts w:hint="eastAsia" w:ascii="宋体" w:hAnsi="宋体" w:eastAsia="宋体" w:cs="宋体"/>
                <w:color w:val="000000"/>
                <w:sz w:val="21"/>
                <w:szCs w:val="21"/>
                <w:highlight w:val="none"/>
                <w:vertAlign w:val="baseline"/>
                <w:lang w:val="en-US" w:eastAsia="zh-CN" w:bidi="ar-SA"/>
              </w:rPr>
            </w:r>
            <w:r/>
          </w:p>
        </w:tc>
        <w:tc>
          <w:tcPr>
            <w:tcW w:w="2935" w:type="dxa"/>
            <w:vAlign w:val="top"/>
            <w:textDirection w:val="lrTb"/>
            <w:noWrap w:val="false"/>
          </w:tcPr>
          <w:p>
            <w:pPr>
              <w:pStyle w:val="654"/>
              <w:jc w:val="center"/>
              <w:spacing w:after="0" w:line="240" w:lineRule="auto"/>
              <w:widowControl w:val="off"/>
              <w:rPr>
                <w:rStyle w:val="733"/>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w:t>
            </w:r>
            <w:r>
              <w:rPr>
                <w:rStyle w:val="733"/>
                <w:rFonts w:hint="eastAsia" w:ascii="宋体" w:hAnsi="宋体" w:eastAsia="宋体" w:cs="宋体"/>
                <w:color w:val="000000"/>
                <w:sz w:val="21"/>
                <w:szCs w:val="21"/>
                <w:highlight w:val="none"/>
                <w:vertAlign w:val="baseline"/>
                <w:lang w:val="en-US" w:eastAsia="zh-CN" w:bidi="ar-SA"/>
              </w:rPr>
            </w:r>
            <w:r/>
          </w:p>
        </w:tc>
      </w:tr>
      <w:tr>
        <w:trPr/>
        <w:tc>
          <w:tcPr>
            <w:tcW w:w="773" w:type="dxa"/>
            <w:vAlign w:val="top"/>
            <w:textDirection w:val="lrTb"/>
            <w:noWrap w:val="false"/>
          </w:tcPr>
          <w:p>
            <w:pPr>
              <w:pStyle w:val="654"/>
              <w:jc w:val="center"/>
              <w:spacing w:after="0" w:line="240" w:lineRule="auto"/>
              <w:widowControl w:val="off"/>
              <w:rPr>
                <w:rStyle w:val="733"/>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6</w:t>
            </w:r>
            <w:r>
              <w:rPr>
                <w:rStyle w:val="733"/>
                <w:rFonts w:hint="eastAsia" w:ascii="宋体" w:hAnsi="宋体" w:eastAsia="宋体" w:cs="宋体"/>
                <w:color w:val="000000"/>
                <w:sz w:val="21"/>
                <w:szCs w:val="21"/>
                <w:highlight w:val="none"/>
                <w:vertAlign w:val="baseline"/>
                <w:lang w:val="en-US" w:eastAsia="zh-CN" w:bidi="ar-SA"/>
              </w:rPr>
            </w:r>
            <w:r/>
          </w:p>
        </w:tc>
        <w:tc>
          <w:tcPr>
            <w:tcW w:w="2595" w:type="dxa"/>
            <w:vAlign w:val="top"/>
            <w:textDirection w:val="lrTb"/>
            <w:noWrap w:val="false"/>
          </w:tcPr>
          <w:p>
            <w:pPr>
              <w:pStyle w:val="654"/>
              <w:jc w:val="center"/>
              <w:spacing w:after="0" w:line="240" w:lineRule="auto"/>
              <w:widowControl w:val="off"/>
              <w:rPr>
                <w:rStyle w:val="733"/>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大病医疗救助</w:t>
            </w:r>
            <w:r>
              <w:rPr>
                <w:rStyle w:val="733"/>
                <w:rFonts w:hint="eastAsia" w:ascii="宋体" w:hAnsi="宋体" w:eastAsia="宋体" w:cs="宋体"/>
                <w:color w:val="000000"/>
                <w:sz w:val="21"/>
                <w:szCs w:val="21"/>
                <w:highlight w:val="none"/>
                <w:vertAlign w:val="baseline"/>
                <w:lang w:val="en-US" w:eastAsia="zh-CN" w:bidi="ar-SA"/>
              </w:rPr>
            </w:r>
            <w:r/>
          </w:p>
        </w:tc>
        <w:tc>
          <w:tcPr>
            <w:tcW w:w="3406" w:type="dxa"/>
            <w:vAlign w:val="top"/>
            <w:textDirection w:val="lrTb"/>
            <w:noWrap w:val="false"/>
          </w:tcPr>
          <w:p>
            <w:pPr>
              <w:pStyle w:val="654"/>
              <w:jc w:val="center"/>
              <w:spacing w:after="0" w:line="240" w:lineRule="auto"/>
              <w:widowControl w:val="off"/>
              <w:rPr>
                <w:rStyle w:val="733"/>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w:t>
            </w:r>
            <w:r>
              <w:rPr>
                <w:rStyle w:val="733"/>
                <w:rFonts w:hint="eastAsia" w:ascii="宋体" w:hAnsi="宋体" w:eastAsia="宋体" w:cs="宋体"/>
                <w:color w:val="000000"/>
                <w:sz w:val="21"/>
                <w:szCs w:val="21"/>
                <w:highlight w:val="none"/>
                <w:vertAlign w:val="baseline"/>
                <w:lang w:val="en-US" w:eastAsia="zh-CN" w:bidi="ar-SA"/>
              </w:rPr>
            </w:r>
            <w:r/>
          </w:p>
        </w:tc>
        <w:tc>
          <w:tcPr>
            <w:tcW w:w="2935" w:type="dxa"/>
            <w:vAlign w:val="top"/>
            <w:textDirection w:val="lrTb"/>
            <w:noWrap w:val="false"/>
          </w:tcPr>
          <w:p>
            <w:pPr>
              <w:pStyle w:val="654"/>
              <w:jc w:val="center"/>
              <w:spacing w:after="0" w:line="240" w:lineRule="auto"/>
              <w:widowControl w:val="off"/>
              <w:rPr>
                <w:rStyle w:val="733"/>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10元/月</w:t>
            </w:r>
            <w:r>
              <w:rPr>
                <w:rStyle w:val="733"/>
                <w:rFonts w:hint="eastAsia" w:ascii="宋体" w:hAnsi="宋体" w:eastAsia="宋体" w:cs="宋体"/>
                <w:color w:val="000000"/>
                <w:sz w:val="21"/>
                <w:szCs w:val="21"/>
                <w:highlight w:val="none"/>
                <w:vertAlign w:val="baseline"/>
                <w:lang w:val="en-US" w:eastAsia="zh-CN" w:bidi="ar-SA"/>
              </w:rPr>
            </w:r>
            <w:r/>
          </w:p>
        </w:tc>
      </w:tr>
    </w:tbl>
    <w:p>
      <w:pPr>
        <w:pStyle w:val="666"/>
        <w:rPr>
          <w:rFonts w:ascii="宋体" w:hAnsi="宋体" w:eastAsia="宋体"/>
          <w:color w:val="000000"/>
          <w:sz w:val="24"/>
          <w:szCs w:val="24"/>
          <w:highlight w:val="none"/>
          <w:lang w:val="en-US" w:eastAsia="zh-CN"/>
        </w:rPr>
      </w:pPr>
      <w:r>
        <w:rPr>
          <w:rFonts w:ascii="宋体" w:hAnsi="宋体" w:eastAsia="宋体"/>
          <w:color w:val="000000"/>
          <w:sz w:val="24"/>
          <w:szCs w:val="24"/>
          <w:highlight w:val="none"/>
          <w:lang w:val="en-US" w:eastAsia="zh-CN"/>
        </w:rPr>
      </w:r>
      <w:r/>
    </w:p>
    <w:p>
      <w:pPr>
        <w:pStyle w:val="654"/>
        <w:jc w:val="left"/>
        <w:keepLines w:val="0"/>
        <w:keepNext w:val="0"/>
        <w:pageBreakBefore w:val="0"/>
        <w:spacing w:line="240" w:lineRule="auto"/>
        <w:widowControl w:val="off"/>
        <w:rPr>
          <w:rFonts w:hint="eastAsia" w:ascii="方正小标宋简体" w:hAnsi="方正小标宋简体" w:eastAsia="方正小标宋简体" w:cs="方正小标宋简体"/>
          <w:color w:val="000000"/>
          <w:sz w:val="28"/>
          <w:szCs w:val="28"/>
          <w:highlight w:val="none"/>
          <w:lang w:val="en-US" w:eastAsia="zh-CN"/>
        </w:rPr>
        <w:outlineLvl w:val="9"/>
      </w:pPr>
      <w:r>
        <w:rPr>
          <w:rFonts w:hint="eastAsia" w:ascii="方正小标宋简体" w:hAnsi="方正小标宋简体" w:eastAsia="方正小标宋简体" w:cs="方正小标宋简体"/>
          <w:color w:val="000000"/>
          <w:sz w:val="28"/>
          <w:szCs w:val="28"/>
          <w:highlight w:val="none"/>
          <w:lang w:val="en-US" w:eastAsia="zh-CN"/>
        </w:rPr>
        <w:t xml:space="preserve">相关说明、证明材料（供应商自行提供）</w:t>
      </w:r>
      <w:r>
        <w:rPr>
          <w:rFonts w:hint="eastAsia" w:ascii="方正小标宋简体" w:hAnsi="方正小标宋简体" w:eastAsia="方正小标宋简体" w:cs="方正小标宋简体"/>
          <w:color w:val="000000"/>
          <w:sz w:val="28"/>
          <w:szCs w:val="28"/>
          <w:highlight w:val="none"/>
          <w:lang w:val="en-US" w:eastAsia="zh-CN"/>
        </w:rPr>
      </w:r>
      <w:r/>
    </w:p>
    <w:p>
      <w:pPr>
        <w:pStyle w:val="654"/>
        <w:ind w:firstLine="480"/>
        <w:spacing w:line="480" w:lineRule="exact"/>
        <w:rPr>
          <w:rFonts w:hint="eastAsia"/>
          <w:color w:val="000000"/>
          <w:highlight w:val="none"/>
          <w:lang w:val="en-US" w:eastAsia="zh-CN"/>
        </w:rPr>
      </w:pPr>
      <w:r>
        <w:rPr>
          <w:rFonts w:hint="eastAsia" w:ascii="宋体" w:hAnsi="宋体" w:eastAsia="宋体"/>
          <w:color w:val="000000"/>
          <w:sz w:val="24"/>
          <w:highlight w:val="none"/>
          <w:lang w:val="en-US" w:eastAsia="zh-CN"/>
        </w:rPr>
        <w:t xml:space="preserve">1.供应商拟投入本项目的服务人员中，依法享受社保、住房公积金等缴纳减免政策的说明材料。</w:t>
      </w:r>
      <w:r>
        <w:rPr>
          <w:rFonts w:hint="eastAsia"/>
          <w:color w:val="000000"/>
          <w:highlight w:val="none"/>
          <w:lang w:val="en-US" w:eastAsia="zh-CN"/>
        </w:rPr>
      </w:r>
      <w:r/>
    </w:p>
    <w:p>
      <w:pPr>
        <w:pStyle w:val="654"/>
        <w:spacing w:line="480" w:lineRule="exact"/>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七、</w:t>
      </w:r>
      <w:r>
        <w:rPr>
          <w:rFonts w:hint="eastAsia" w:ascii="黑体" w:hAnsi="黑体" w:eastAsia="黑体" w:cs="Times New Roman"/>
          <w:i w:val="0"/>
          <w:iCs/>
          <w:color w:val="000000"/>
          <w:sz w:val="32"/>
          <w:szCs w:val="32"/>
          <w:highlight w:val="none"/>
          <w:u w:val="none"/>
          <w:lang w:val="en-US" w:eastAsia="zh-CN"/>
        </w:rPr>
        <w:t xml:space="preserve">技术要求响应及偏离表</w:t>
      </w:r>
      <w:r>
        <w:rPr>
          <w:rFonts w:hint="eastAsia" w:ascii="黑体" w:hAnsi="黑体" w:eastAsia="黑体" w:cs="Times New Roman"/>
          <w:i w:val="0"/>
          <w:iCs/>
          <w:color w:val="000000"/>
          <w:sz w:val="32"/>
          <w:szCs w:val="32"/>
          <w:highlight w:val="none"/>
          <w:u w:val="none"/>
          <w:lang w:val="en-US" w:eastAsia="zh-CN"/>
        </w:rPr>
      </w:r>
      <w:r/>
    </w:p>
    <w:p>
      <w:pPr>
        <w:pStyle w:val="654"/>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pStyle w:val="654"/>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654"/>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磋商</w:t>
            </w:r>
            <w:r>
              <w:rPr>
                <w:rFonts w:hint="eastAsia" w:ascii="宋体" w:hAnsi="宋体"/>
                <w:color w:val="000000"/>
                <w:sz w:val="24"/>
                <w:szCs w:val="24"/>
                <w:highlight w:val="none"/>
              </w:rPr>
              <w:t xml:space="preserve">文件要求</w:t>
            </w:r>
            <w:r>
              <w:rPr>
                <w:rFonts w:hint="eastAsia" w:ascii="宋体" w:hAnsi="宋体"/>
                <w:color w:val="000000"/>
                <w:sz w:val="24"/>
                <w:szCs w:val="24"/>
                <w:highlight w:val="none"/>
              </w:rPr>
            </w:r>
            <w:r/>
          </w:p>
        </w:tc>
        <w:tc>
          <w:tcPr>
            <w:tcW w:w="2832" w:type="dxa"/>
            <w:vAlign w:val="center"/>
            <w:textDirection w:val="lrTb"/>
            <w:noWrap w:val="false"/>
          </w:tcPr>
          <w:p>
            <w:pPr>
              <w:pStyle w:val="654"/>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75" w:type="dxa"/>
            <w:vAlign w:val="center"/>
            <w:textDirection w:val="lrTb"/>
            <w:noWrap w:val="false"/>
          </w:tcPr>
          <w:p>
            <w:pPr>
              <w:pStyle w:val="654"/>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6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6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6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6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6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6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6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6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6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6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6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6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6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6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6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6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6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6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6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6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6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6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6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6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19"/>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654"/>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654"/>
        <w:rPr>
          <w:rFonts w:hint="eastAsia" w:ascii="宋体" w:hAnsi="宋体"/>
          <w:color w:val="000000"/>
          <w:sz w:val="24"/>
          <w:szCs w:val="24"/>
          <w:highlight w:val="none"/>
        </w:rPr>
      </w:pPr>
      <w:r>
        <w:rPr>
          <w:rFonts w:hint="eastAsia" w:ascii="宋体" w:hAnsi="宋体"/>
          <w:color w:val="000000"/>
          <w:sz w:val="24"/>
          <w:szCs w:val="24"/>
          <w:highlight w:val="none"/>
        </w:rPr>
      </w:r>
      <w:r/>
    </w:p>
    <w:p>
      <w:pPr>
        <w:pStyle w:val="719"/>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719"/>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1.供应商须对磋商文件技术要求中的实质性要求（斜体下划线内容或打“★”内容）做出明确响应，否则视为无效响应。</w:t>
      </w:r>
      <w:r>
        <w:rPr>
          <w:rFonts w:hint="eastAsia" w:ascii="宋体" w:hAnsi="宋体" w:eastAsia="宋体" w:cs="宋体"/>
          <w:color w:val="000000"/>
          <w:highlight w:val="none"/>
          <w:lang w:val="en-US" w:eastAsia="zh-CN"/>
        </w:rPr>
      </w:r>
      <w:r/>
    </w:p>
    <w:p>
      <w:pPr>
        <w:pStyle w:val="719"/>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en-US" w:eastAsia="zh-CN"/>
        </w:rPr>
        <w:t xml:space="preserve">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rPr>
          <w:rFonts w:hint="eastAsia" w:ascii="宋体" w:hAnsi="宋体" w:eastAsia="宋体" w:cs="宋体"/>
          <w:color w:val="000000"/>
          <w:highlight w:val="none"/>
          <w:lang w:val="en-US" w:eastAsia="zh-CN"/>
        </w:rPr>
      </w:r>
      <w:r/>
    </w:p>
    <w:p>
      <w:pPr>
        <w:pStyle w:val="719"/>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654"/>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654"/>
        <w:rPr>
          <w:rFonts w:hint="eastAsia" w:ascii="黑体" w:hAnsi="黑体" w:eastAsia="黑体" w:cs="Times New Roman"/>
          <w:i w:val="0"/>
          <w:iCs/>
          <w:color w:val="000000"/>
          <w:sz w:val="32"/>
          <w:szCs w:val="32"/>
          <w:highlight w:val="none"/>
          <w:u w:val="none"/>
          <w:lang w:val="en-US" w:eastAsia="zh-CN"/>
        </w:rPr>
      </w:pPr>
      <w:r/>
      <w:bookmarkStart w:id="73" w:name="_Hlt26955054"/>
      <w:r/>
      <w:bookmarkEnd w:id="73"/>
      <w:r>
        <w:rPr>
          <w:rFonts w:hint="eastAsia" w:ascii="黑体" w:hAnsi="黑体" w:eastAsia="黑体" w:cs="Times New Roman"/>
          <w:i w:val="0"/>
          <w:iCs/>
          <w:color w:val="000000"/>
          <w:sz w:val="32"/>
          <w:szCs w:val="32"/>
          <w:highlight w:val="none"/>
          <w:u w:val="none"/>
          <w:lang w:val="en-US" w:eastAsia="zh-CN"/>
        </w:rPr>
      </w:r>
      <w:r/>
    </w:p>
    <w:p>
      <w:pPr>
        <w:pStyle w:val="654"/>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八、商务要求响应及偏离表</w:t>
      </w:r>
      <w:r>
        <w:rPr>
          <w:rFonts w:hint="eastAsia" w:ascii="黑体" w:hAnsi="黑体" w:eastAsia="黑体" w:cs="Times New Roman"/>
          <w:i w:val="0"/>
          <w:iCs/>
          <w:color w:val="000000"/>
          <w:sz w:val="32"/>
          <w:szCs w:val="32"/>
          <w:highlight w:val="none"/>
          <w:u w:val="none"/>
          <w:lang w:val="en-US" w:eastAsia="zh-CN"/>
        </w:rPr>
      </w:r>
      <w:r/>
    </w:p>
    <w:p>
      <w:pPr>
        <w:pStyle w:val="654"/>
        <w:jc w:val="center"/>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654"/>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78" w:type="dxa"/>
            <w:vAlign w:val="center"/>
            <w:textDirection w:val="lrTb"/>
            <w:noWrap w:val="false"/>
          </w:tcPr>
          <w:p>
            <w:pPr>
              <w:pStyle w:val="654"/>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磋商</w:t>
            </w:r>
            <w:r>
              <w:rPr>
                <w:rFonts w:hint="eastAsia" w:ascii="宋体" w:hAnsi="宋体"/>
                <w:color w:val="000000"/>
                <w:sz w:val="24"/>
                <w:szCs w:val="24"/>
                <w:highlight w:val="none"/>
              </w:rPr>
              <w:t xml:space="preserve">文件要求</w:t>
            </w:r>
            <w:r>
              <w:rPr>
                <w:rFonts w:hint="eastAsia" w:ascii="宋体" w:hAnsi="宋体"/>
                <w:color w:val="000000"/>
                <w:sz w:val="24"/>
                <w:szCs w:val="24"/>
                <w:highlight w:val="none"/>
              </w:rPr>
            </w:r>
            <w:r/>
          </w:p>
        </w:tc>
        <w:tc>
          <w:tcPr>
            <w:tcW w:w="2832" w:type="dxa"/>
            <w:vAlign w:val="center"/>
            <w:textDirection w:val="lrTb"/>
            <w:noWrap w:val="false"/>
          </w:tcPr>
          <w:p>
            <w:pPr>
              <w:pStyle w:val="654"/>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46" w:type="dxa"/>
            <w:vAlign w:val="center"/>
            <w:textDirection w:val="lrTb"/>
            <w:noWrap w:val="false"/>
          </w:tcPr>
          <w:p>
            <w:pPr>
              <w:pStyle w:val="654"/>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6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6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6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6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6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6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6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6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6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6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6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6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6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6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6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6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19"/>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654"/>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654"/>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719"/>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719"/>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1.供应商须对磋商文件商务要求中的实质性要求（斜体下划线内容或打“★”内容）做出明确响应，否则视为无效响应。</w:t>
      </w:r>
      <w:r>
        <w:rPr>
          <w:rFonts w:ascii="宋体" w:hAnsi="宋体" w:eastAsia="宋体" w:cs="宋体"/>
          <w:color w:val="000000"/>
          <w:highlight w:val="none"/>
          <w:lang w:val="en-US" w:eastAsia="zh-CN"/>
        </w:rPr>
      </w:r>
      <w:r/>
    </w:p>
    <w:p>
      <w:pPr>
        <w:pStyle w:val="719"/>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654"/>
        <w:rPr>
          <w:color w:val="000000"/>
          <w:highlight w:val="none"/>
        </w:rPr>
      </w:pPr>
      <w:r>
        <w:rPr>
          <w:color w:val="000000"/>
          <w:highlight w:val="none"/>
        </w:rPr>
      </w:r>
      <w:r/>
    </w:p>
    <w:p>
      <w:pPr>
        <w:pStyle w:val="654"/>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666"/>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654"/>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654"/>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654"/>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654"/>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九、中小企业声明函</w:t>
      </w:r>
      <w:r>
        <w:rPr>
          <w:rFonts w:hint="eastAsia" w:ascii="黑体" w:hAnsi="黑体" w:eastAsia="黑体" w:cs="Times New Roman"/>
          <w:i w:val="0"/>
          <w:iCs/>
          <w:color w:val="000000"/>
          <w:sz w:val="32"/>
          <w:szCs w:val="32"/>
          <w:highlight w:val="none"/>
          <w:u w:val="none"/>
          <w:lang w:val="en-US" w:eastAsia="zh-CN"/>
        </w:rPr>
      </w:r>
      <w:r/>
    </w:p>
    <w:p>
      <w:pPr>
        <w:pStyle w:val="654"/>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中小企业声明函（服务）</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654"/>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eastAsia="宋体" w:cs="Times New Roman"/>
          <w:color w:val="000000"/>
          <w:sz w:val="24"/>
          <w:szCs w:val="24"/>
          <w:highlight w:val="none"/>
        </w:rPr>
        <w:t xml:space="preserve">，</w:t>
      </w:r>
      <w:r>
        <w:rPr>
          <w:rFonts w:hint="eastAsia" w:ascii="宋体" w:hAnsi="宋体"/>
          <w:color w:val="000000"/>
          <w:sz w:val="24"/>
          <w:szCs w:val="24"/>
          <w:highlight w:val="none"/>
        </w:rPr>
        <w:t xml:space="preserve">服务全部由符合政策的</w:t>
      </w:r>
      <w:r>
        <w:rPr>
          <w:rFonts w:hint="eastAsia" w:ascii="宋体" w:hAnsi="宋体"/>
          <w:color w:val="000000"/>
          <w:sz w:val="24"/>
          <w:szCs w:val="24"/>
          <w:highlight w:val="none"/>
          <w:lang w:val="en-US" w:eastAsia="zh-CN"/>
        </w:rPr>
        <w:t xml:space="preserve">中</w:t>
      </w:r>
      <w:r>
        <w:rPr>
          <w:rFonts w:hint="eastAsia" w:ascii="宋体" w:hAnsi="宋体"/>
          <w:color w:val="000000"/>
          <w:sz w:val="24"/>
          <w:szCs w:val="24"/>
          <w:highlight w:val="none"/>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300号)的规定，相关企业（含联合体中的小微企业、签订分包意向协议的</w:t>
      </w:r>
      <w:r>
        <w:rPr>
          <w:rFonts w:hint="eastAsia" w:ascii="宋体" w:hAnsi="宋体"/>
          <w:color w:val="000000"/>
          <w:sz w:val="24"/>
          <w:szCs w:val="24"/>
          <w:highlight w:val="none"/>
          <w:lang w:val="en-US" w:eastAsia="zh-CN"/>
        </w:rPr>
        <w:t xml:space="preserve">中</w:t>
      </w:r>
      <w:r>
        <w:rPr>
          <w:rFonts w:hint="eastAsia" w:ascii="宋体" w:hAnsi="宋体"/>
          <w:color w:val="000000"/>
          <w:sz w:val="24"/>
          <w:szCs w:val="24"/>
          <w:highlight w:val="none"/>
        </w:rPr>
        <w:t xml:space="preserve">小企业）的具体情况如下：</w:t>
      </w:r>
      <w:r>
        <w:rPr>
          <w:rFonts w:hint="eastAsia" w:ascii="宋体" w:hAnsi="宋体"/>
          <w:color w:val="000000"/>
          <w:sz w:val="24"/>
          <w:szCs w:val="24"/>
          <w:highlight w:val="none"/>
        </w:rPr>
      </w:r>
      <w:r/>
    </w:p>
    <w:p>
      <w:pPr>
        <w:pStyle w:val="654"/>
        <w:ind w:firstLine="480"/>
        <w:keepLines w:val="0"/>
        <w:keepNext w:val="0"/>
        <w:pageBreakBefore w:val="0"/>
        <w:spacing w:line="360" w:lineRule="auto"/>
        <w:widowControl w:val="off"/>
        <w:rPr>
          <w:rFonts w:hint="eastAsia" w:ascii="宋体" w:hAnsi="宋体" w:eastAsia="宋体"/>
          <w:i/>
          <w:color w:val="000000"/>
          <w:sz w:val="24"/>
          <w:szCs w:val="24"/>
          <w:highlight w:val="none"/>
          <w:u w:val="singl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（磋商文件中明确的所属行业）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single"/>
          <w:lang w:eastAsia="zh-CN"/>
        </w:rPr>
      </w:r>
      <w:r/>
    </w:p>
    <w:p>
      <w:pPr>
        <w:pStyle w:val="654"/>
        <w:ind w:firstLine="480"/>
        <w:keepLines w:val="0"/>
        <w:keepNext w:val="0"/>
        <w:pageBreakBefore w:val="0"/>
        <w:spacing w:line="360" w:lineRule="auto"/>
        <w:widowControl w:val="off"/>
        <w:rPr>
          <w:rFonts w:hint="eastAsia" w:ascii="宋体" w:hAnsi="宋体" w:eastAsia="宋体"/>
          <w:i/>
          <w:color w:val="000000"/>
          <w:sz w:val="24"/>
          <w:szCs w:val="24"/>
          <w:highlight w:val="none"/>
          <w:u w:val="none"/>
          <w:lang w:eastAsia="zh-CN"/>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（磋商文件中明确的所属行业）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none"/>
          <w:lang w:eastAsia="zh-CN"/>
        </w:rPr>
      </w:r>
      <w:r/>
    </w:p>
    <w:p>
      <w:pPr>
        <w:pStyle w:val="654"/>
        <w:ind w:firstLine="36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654"/>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654"/>
        <w:ind w:firstLine="480"/>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本企业对上述声明内容的真实性负责</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如有虚假，将依法承担相应责任</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666"/>
        <w:keepLines w:val="0"/>
        <w:keepNext w:val="0"/>
        <w:pageBreakBefore w:val="0"/>
        <w:spacing w:line="360" w:lineRule="auto"/>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654"/>
        <w:keepLines w:val="0"/>
        <w:keepNext w:val="0"/>
        <w:pageBreakBefore w:val="0"/>
        <w:spacing w:line="360" w:lineRule="auto"/>
        <w:rPr>
          <w:rFonts w:hint="eastAsia"/>
          <w:color w:val="000000"/>
          <w:highlight w:val="none"/>
          <w:lang w:eastAsia="zh-CN"/>
        </w:rPr>
      </w:pPr>
      <w:r>
        <w:rPr>
          <w:rFonts w:hint="eastAsia"/>
          <w:color w:val="000000"/>
          <w:highlight w:val="none"/>
          <w:lang w:eastAsia="zh-CN"/>
        </w:rPr>
      </w:r>
      <w:r/>
    </w:p>
    <w:p>
      <w:pPr>
        <w:pStyle w:val="654"/>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654"/>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654"/>
        <w:ind w:firstLine="480"/>
        <w:keepLines w:val="0"/>
        <w:keepNext w:val="0"/>
        <w:pageBreakBefore w:val="0"/>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pStyle w:val="654"/>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备注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highlight w:val="none"/>
          <w:lang w:val="en-US" w:eastAsia="zh-CN"/>
        </w:rPr>
        <w:t xml:space="preserve">2.在所属企业类型前的</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val="en-US" w:eastAsia="zh-CN"/>
        </w:rPr>
        <w:t xml:space="preserve">内打“</w:t>
      </w:r>
      <w:r>
        <w:rPr>
          <w:rFonts w:ascii="Arial" w:hAnsi="Arial" w:cs="Arial"/>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t xml:space="preserve">”。</w:t>
      </w:r>
      <w:r>
        <w:rPr>
          <w:rFonts w:hint="eastAsia" w:ascii="宋体" w:hAnsi="宋体" w:eastAsia="宋体" w:cs="Times New Roman"/>
          <w:color w:val="000000"/>
          <w:sz w:val="24"/>
          <w:szCs w:val="24"/>
          <w:highlight w:val="none"/>
          <w:lang w:val="en-US" w:eastAsia="zh-CN"/>
        </w:rPr>
        <w:t xml:space="preserve">3.供应商</w:t>
      </w:r>
      <w:r>
        <w:rPr>
          <w:rFonts w:hint="eastAsia" w:ascii="宋体" w:hAnsi="宋体" w:eastAsia="宋体" w:cs="Times New Roman"/>
          <w:color w:val="000000"/>
          <w:sz w:val="24"/>
          <w:szCs w:val="24"/>
          <w:highlight w:val="none"/>
          <w:lang w:eastAsia="zh-CN"/>
        </w:rPr>
        <w:t xml:space="preserve">如不提供此声明函，不得参加专门面向中小企业采购项目或者</w:t>
      </w:r>
      <w:r>
        <w:rPr>
          <w:rFonts w:hint="eastAsia" w:ascii="宋体" w:hAnsi="宋体" w:eastAsia="宋体" w:cs="Times New Roman"/>
          <w:color w:val="000000"/>
          <w:sz w:val="24"/>
          <w:szCs w:val="24"/>
          <w:highlight w:val="none"/>
          <w:lang w:val="en-US" w:eastAsia="zh-CN"/>
        </w:rPr>
        <w:t xml:space="preserve">不得享受小微企业价格扣除政策</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项目</w:t>
      </w:r>
      <w:r>
        <w:rPr>
          <w:rFonts w:hint="eastAsia" w:ascii="宋体" w:hAnsi="宋体" w:eastAsia="宋体" w:cs="Times New Roman"/>
          <w:color w:val="000000"/>
          <w:sz w:val="24"/>
          <w:szCs w:val="24"/>
          <w:highlight w:val="none"/>
          <w:lang w:eastAsia="zh-CN"/>
        </w:rPr>
        <w:t xml:space="preserve">清单中列示的所有服务，供应商须在声明函中逐项列示并明确承接企业的类型，如有缺失将按“不提供声明函”处理。</w:t>
      </w:r>
      <w:r>
        <w:rPr>
          <w:rFonts w:hint="eastAsia" w:ascii="宋体" w:hAnsi="宋体" w:eastAsia="宋体" w:cs="Times New Roman"/>
          <w:color w:val="000000"/>
          <w:sz w:val="24"/>
          <w:szCs w:val="24"/>
          <w:highlight w:val="none"/>
          <w:lang w:eastAsia="zh-CN"/>
        </w:rPr>
        <w:t xml:space="preserve">此声明函将随成交结果同时公告，接受社会监督。</w:t>
      </w:r>
      <w:r>
        <w:rPr>
          <w:rFonts w:hint="eastAsia" w:ascii="宋体" w:hAnsi="宋体" w:eastAsia="宋体" w:cs="Times New Roman"/>
          <w:color w:val="000000"/>
          <w:sz w:val="24"/>
          <w:szCs w:val="24"/>
          <w:highlight w:val="none"/>
          <w:lang w:val="en-US" w:eastAsia="zh-CN"/>
        </w:rPr>
        <w:t xml:space="preserve">4.服务</w:t>
      </w:r>
      <w:r>
        <w:rPr>
          <w:rFonts w:hint="eastAsia" w:ascii="宋体" w:hAnsi="宋体" w:eastAsia="宋体" w:cs="Times New Roman"/>
          <w:color w:val="000000"/>
          <w:sz w:val="24"/>
          <w:szCs w:val="24"/>
          <w:highlight w:val="none"/>
          <w:lang w:eastAsia="zh-CN"/>
        </w:rPr>
        <w:t xml:space="preserve">采购项目中，服务的承接商应当为中小企业，不对其中涉及的货物的制造商、工程的承建商作出要求。</w:t>
      </w:r>
      <w:r>
        <w:rPr>
          <w:rFonts w:hint="eastAsia" w:ascii="宋体" w:hAnsi="宋体" w:eastAsia="宋体" w:cs="Times New Roman"/>
          <w:color w:val="000000"/>
          <w:sz w:val="24"/>
          <w:szCs w:val="24"/>
          <w:highlight w:val="none"/>
          <w:lang w:eastAsia="zh-CN"/>
        </w:rPr>
      </w:r>
      <w:r/>
    </w:p>
    <w:p>
      <w:pPr>
        <w:pStyle w:val="654"/>
        <w:ind w:firstLine="0"/>
        <w:jc w:val="left"/>
        <w:spacing w:line="360" w:lineRule="auto"/>
        <w:rPr>
          <w:rFonts w:hint="eastAsia" w:ascii="黑体" w:hAnsi="黑体" w:eastAsia="黑体"/>
          <w:b w:val="0"/>
          <w:color w:val="000000"/>
          <w:sz w:val="32"/>
          <w:szCs w:val="32"/>
          <w:highlight w:val="none"/>
        </w:rPr>
      </w:pPr>
      <w:r>
        <w:rPr>
          <w:rFonts w:ascii="黑体" w:hAnsi="黑体" w:eastAsia="黑体"/>
          <w:b/>
          <w:color w:val="000000"/>
          <w:sz w:val="32"/>
          <w:szCs w:val="32"/>
          <w:highlight w:val="none"/>
        </w:rPr>
        <w:br w:type="page" w:clear="all"/>
      </w:r>
      <w:r>
        <w:rPr>
          <w:rFonts w:hint="eastAsia" w:ascii="黑体" w:hAnsi="黑体" w:eastAsia="黑体" w:cs="Times New Roman"/>
          <w:i w:val="0"/>
          <w:iCs/>
          <w:color w:val="000000"/>
          <w:sz w:val="32"/>
          <w:szCs w:val="32"/>
          <w:highlight w:val="none"/>
          <w:u w:val="none"/>
          <w:lang w:val="en-US" w:eastAsia="zh-CN"/>
        </w:rPr>
        <w:t xml:space="preserve">十、</w:t>
      </w:r>
      <w:r>
        <w:rPr>
          <w:rFonts w:hint="eastAsia" w:ascii="黑体" w:hAnsi="黑体" w:eastAsia="黑体" w:cs="Times New Roman"/>
          <w:i w:val="0"/>
          <w:iCs w:val="0"/>
          <w:color w:val="000000"/>
          <w:sz w:val="32"/>
          <w:szCs w:val="32"/>
          <w:highlight w:val="none"/>
          <w:u w:val="none"/>
          <w:lang w:val="en-US" w:eastAsia="zh-CN"/>
        </w:rPr>
        <w:t xml:space="preserve">残疾人福利性单位声明函</w:t>
      </w:r>
      <w:r>
        <w:rPr>
          <w:rFonts w:hint="eastAsia" w:ascii="黑体" w:hAnsi="黑体" w:eastAsia="黑体"/>
          <w:b w:val="0"/>
          <w:color w:val="000000"/>
          <w:sz w:val="32"/>
          <w:szCs w:val="32"/>
          <w:highlight w:val="none"/>
        </w:rPr>
      </w:r>
      <w:r/>
    </w:p>
    <w:p>
      <w:pPr>
        <w:pStyle w:val="654"/>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654"/>
        <w:ind w:firstLine="480"/>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lang w:eastAsia="zh-CN"/>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t xml:space="preserve">服务全部由</w:t>
      </w:r>
      <w:r>
        <w:rPr>
          <w:rFonts w:hint="eastAsia" w:ascii="宋体" w:hAnsi="宋体"/>
          <w:color w:val="000000"/>
          <w:sz w:val="24"/>
          <w:szCs w:val="24"/>
          <w:highlight w:val="none"/>
          <w:lang w:eastAsia="zh-CN"/>
        </w:rPr>
        <w:t xml:space="preserve">本单位提供</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654"/>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如有虚假，将依法承担相应责任。</w:t>
      </w:r>
      <w:r>
        <w:rPr>
          <w:rFonts w:hint="eastAsia" w:ascii="宋体" w:hAnsi="宋体"/>
          <w:color w:val="000000"/>
          <w:sz w:val="24"/>
          <w:highlight w:val="none"/>
        </w:rPr>
      </w:r>
      <w:r/>
    </w:p>
    <w:p>
      <w:pPr>
        <w:pStyle w:val="666"/>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654"/>
        <w:keepLines w:val="0"/>
        <w:keepNext w:val="0"/>
        <w:pageBreakBefore w:val="0"/>
        <w:spacing w:line="360" w:lineRule="auto"/>
        <w:widowControl w:val="off"/>
        <w:rPr>
          <w:rFonts w:hint="eastAsia"/>
          <w:color w:val="000000"/>
          <w:highlight w:val="none"/>
          <w:lang w:eastAsia="zh-CN"/>
        </w:rPr>
      </w:pPr>
      <w:r>
        <w:rPr>
          <w:rFonts w:hint="eastAsia"/>
          <w:color w:val="000000"/>
          <w:highlight w:val="none"/>
          <w:lang w:eastAsia="zh-CN"/>
        </w:rPr>
      </w:r>
      <w:r/>
    </w:p>
    <w:p>
      <w:pPr>
        <w:pStyle w:val="654"/>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654"/>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654"/>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r>
      <w:r/>
    </w:p>
    <w:p>
      <w:pPr>
        <w:pStyle w:val="654"/>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p>
      <w:pPr>
        <w:pStyle w:val="654"/>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如不提供此声明函，价格将不做相应扣除。</w:t>
      </w:r>
      <w:r>
        <w:rPr>
          <w:rFonts w:hint="eastAsia" w:ascii="宋体" w:hAnsi="宋体"/>
          <w:color w:val="000000"/>
          <w:sz w:val="24"/>
          <w:highlight w:val="none"/>
        </w:rPr>
      </w:r>
      <w:r/>
    </w:p>
    <w:p>
      <w:pPr>
        <w:pStyle w:val="654"/>
        <w:ind w:firstLine="480"/>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w:t>
      </w:r>
      <w:r>
        <w:rPr>
          <w:rFonts w:hint="eastAsia" w:ascii="宋体" w:hAnsi="宋体"/>
          <w:color w:val="000000"/>
          <w:sz w:val="24"/>
          <w:highlight w:val="none"/>
          <w:lang w:eastAsia="zh-CN"/>
        </w:rPr>
        <w:t xml:space="preserve">成交供应商</w:t>
      </w:r>
      <w:r>
        <w:rPr>
          <w:rFonts w:hint="eastAsia" w:ascii="宋体" w:hAnsi="宋体"/>
          <w:color w:val="000000"/>
          <w:sz w:val="24"/>
          <w:highlight w:val="none"/>
        </w:rPr>
        <w:t xml:space="preserve">为残疾人福利</w:t>
      </w:r>
      <w:r>
        <w:rPr>
          <w:rFonts w:hint="eastAsia" w:ascii="宋体" w:hAnsi="宋体"/>
          <w:color w:val="000000"/>
          <w:sz w:val="24"/>
          <w:highlight w:val="none"/>
          <w:lang w:val="en-US" w:eastAsia="zh-CN"/>
        </w:rPr>
        <w:t xml:space="preserve">性</w:t>
      </w:r>
      <w:r>
        <w:rPr>
          <w:rFonts w:hint="eastAsia" w:ascii="宋体" w:hAnsi="宋体"/>
          <w:color w:val="000000"/>
          <w:sz w:val="24"/>
          <w:highlight w:val="none"/>
        </w:rPr>
        <w:t xml:space="preserve">单位的，此声明函将随</w:t>
      </w:r>
      <w:r>
        <w:rPr>
          <w:rFonts w:hint="eastAsia" w:ascii="宋体" w:hAnsi="宋体"/>
          <w:color w:val="000000"/>
          <w:sz w:val="24"/>
          <w:highlight w:val="none"/>
          <w:lang w:eastAsia="zh-CN"/>
        </w:rPr>
        <w:t xml:space="preserve">成交</w:t>
      </w:r>
      <w:r>
        <w:rPr>
          <w:rFonts w:hint="eastAsia" w:ascii="宋体" w:hAnsi="宋体"/>
          <w:color w:val="000000"/>
          <w:sz w:val="24"/>
          <w:highlight w:val="none"/>
        </w:rPr>
        <w:t xml:space="preserve">结果同时公告，接受社会监督</w:t>
      </w:r>
      <w:r>
        <w:rPr>
          <w:rFonts w:hint="eastAsia" w:ascii="宋体" w:hAnsi="宋体"/>
          <w:color w:val="000000"/>
          <w:sz w:val="24"/>
          <w:highlight w:val="none"/>
          <w:lang w:eastAsia="zh-CN"/>
        </w:rPr>
        <w:t xml:space="preserve">。</w:t>
      </w:r>
      <w:r>
        <w:rPr>
          <w:rFonts w:ascii="宋体" w:hAnsi="宋体"/>
          <w:color w:val="000000"/>
          <w:sz w:val="24"/>
          <w:highlight w:val="none"/>
        </w:rPr>
      </w:r>
      <w:r/>
    </w:p>
    <w:p>
      <w:pPr>
        <w:pStyle w:val="654"/>
        <w:ind w:firstLine="480"/>
        <w:spacing w:line="480" w:lineRule="exact"/>
        <w:rPr>
          <w:rFonts w:ascii="宋体" w:hAnsi="宋体"/>
          <w:color w:val="000000"/>
          <w:sz w:val="24"/>
          <w:highlight w:val="none"/>
        </w:rPr>
      </w:pPr>
      <w:r>
        <w:rPr>
          <w:rFonts w:ascii="宋体" w:hAnsi="宋体"/>
          <w:color w:val="000000"/>
          <w:sz w:val="24"/>
          <w:highlight w:val="none"/>
        </w:rPr>
      </w:r>
      <w:r/>
    </w:p>
    <w:p>
      <w:pPr>
        <w:pStyle w:val="654"/>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654"/>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654"/>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654"/>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654"/>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654"/>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654"/>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654"/>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654"/>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654"/>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654"/>
        <w:numPr>
          <w:ilvl w:val="0"/>
          <w:numId w:val="0"/>
        </w:numPr>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r>
      <w:r/>
    </w:p>
    <w:p>
      <w:pPr>
        <w:pStyle w:val="654"/>
        <w:ind w:firstLine="0"/>
        <w:jc w:val="left"/>
        <w:spacing w:line="360" w:lineRule="auto"/>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十一、联合体协议</w:t>
      </w:r>
      <w:r>
        <w:rPr>
          <w:rFonts w:hint="eastAsia" w:ascii="黑体" w:hAnsi="黑体" w:eastAsia="黑体" w:cs="Times New Roman"/>
          <w:i w:val="0"/>
          <w:iCs/>
          <w:color w:val="000000"/>
          <w:sz w:val="32"/>
          <w:szCs w:val="32"/>
          <w:highlight w:val="none"/>
          <w:u w:val="none"/>
          <w:lang w:val="en-US" w:eastAsia="zh-CN"/>
        </w:rPr>
      </w:r>
      <w:r/>
    </w:p>
    <w:p>
      <w:pPr>
        <w:pStyle w:val="654"/>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联合体协议</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654"/>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（联合体中各供应商全称）在此达成以下协议：</w:t>
      </w:r>
      <w:r>
        <w:rPr>
          <w:rFonts w:ascii="宋体" w:hAnsi="宋体"/>
          <w:color w:val="000000"/>
          <w:sz w:val="24"/>
          <w:highlight w:val="none"/>
        </w:rPr>
      </w:r>
      <w:r/>
    </w:p>
    <w:p>
      <w:pPr>
        <w:pStyle w:val="654"/>
        <w:ind w:firstLine="480"/>
        <w:keepLines w:val="0"/>
        <w:keepNext w:val="0"/>
        <w:pageBreakBefore w:val="0"/>
        <w:spacing w:line="360" w:lineRule="auto"/>
        <w:widowControl w:val="off"/>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我们</w:t>
      </w:r>
      <w:r>
        <w:rPr>
          <w:rFonts w:hint="eastAsia" w:ascii="宋体" w:hAnsi="宋体"/>
          <w:color w:val="000000"/>
          <w:sz w:val="24"/>
          <w:highlight w:val="none"/>
          <w:u w:val="single"/>
        </w:rPr>
        <w:t xml:space="preserve"> （供应商1），（供应商2） ，</w:t>
      </w:r>
      <w:r>
        <w:rPr>
          <w:rFonts w:ascii="宋体" w:hAnsi="宋体"/>
          <w:color w:val="000000"/>
          <w:sz w:val="24"/>
          <w:highlight w:val="none"/>
          <w:u w:val="single"/>
        </w:rPr>
        <w:t xml:space="preserve">……</w:t>
      </w:r>
      <w:r>
        <w:rPr>
          <w:rFonts w:hint="eastAsia" w:ascii="宋体" w:hAnsi="宋体"/>
          <w:color w:val="000000"/>
          <w:sz w:val="24"/>
          <w:highlight w:val="none"/>
        </w:rPr>
        <w:t xml:space="preserve">自愿组成联合体，</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并</w:t>
      </w:r>
      <w:r>
        <w:rPr>
          <w:rFonts w:hint="eastAsia" w:ascii="宋体" w:hAnsi="宋体"/>
          <w:color w:val="000000"/>
          <w:sz w:val="24"/>
          <w:highlight w:val="none"/>
        </w:rPr>
        <w:t xml:space="preserve">指定</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（供应商</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为牵头单位。</w:t>
      </w:r>
      <w:r>
        <w:rPr>
          <w:rFonts w:ascii="宋体" w:hAnsi="宋体"/>
          <w:color w:val="000000"/>
          <w:sz w:val="24"/>
          <w:highlight w:val="none"/>
        </w:rPr>
      </w:r>
      <w:r/>
    </w:p>
    <w:p>
      <w:pPr>
        <w:pStyle w:val="654"/>
        <w:ind w:firstLine="480"/>
        <w:keepLines w:val="0"/>
        <w:keepNext w:val="0"/>
        <w:pageBreakBefore w:val="0"/>
        <w:spacing w:line="360" w:lineRule="auto"/>
        <w:widowControl w:val="off"/>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若我们联合</w:t>
      </w:r>
      <w:r>
        <w:rPr>
          <w:rFonts w:hint="eastAsia" w:ascii="宋体" w:hAnsi="宋体"/>
          <w:color w:val="000000"/>
          <w:sz w:val="24"/>
          <w:highlight w:val="none"/>
          <w:lang w:eastAsia="zh-CN"/>
        </w:rPr>
        <w:t xml:space="preserve">成交</w:t>
      </w:r>
      <w:r>
        <w:rPr>
          <w:rFonts w:hint="eastAsia" w:ascii="宋体" w:hAnsi="宋体"/>
          <w:color w:val="000000"/>
          <w:sz w:val="24"/>
          <w:highlight w:val="none"/>
        </w:rPr>
        <w:t xml:space="preserve">，</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（供应商</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实施项目中</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（工作内容）</w:t>
      </w:r>
      <w:r>
        <w:rPr>
          <w:rFonts w:hint="eastAsia" w:ascii="宋体" w:hAnsi="宋体"/>
          <w:color w:val="000000"/>
          <w:sz w:val="24"/>
          <w:highlight w:val="none"/>
        </w:rPr>
        <w:t xml:space="preserve">部分工作，并承担相应的责任</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（供应商</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实施项目中</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（工作内容）</w:t>
      </w:r>
      <w:r>
        <w:rPr>
          <w:rFonts w:hint="eastAsia" w:ascii="宋体" w:hAnsi="宋体"/>
          <w:color w:val="000000"/>
          <w:sz w:val="24"/>
          <w:highlight w:val="none"/>
        </w:rPr>
        <w:t xml:space="preserve">部分工作，并承担相应的责任</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……。（注：</w:t>
      </w:r>
      <w:r>
        <w:rPr>
          <w:rFonts w:hint="eastAsia" w:ascii="宋体" w:hAnsi="宋体"/>
          <w:color w:val="000000"/>
          <w:sz w:val="24"/>
          <w:highlight w:val="none"/>
          <w:lang w:val="en-US" w:eastAsia="zh-CN"/>
        </w:rPr>
        <w:t xml:space="preserve">需明确</w:t>
      </w:r>
      <w:r>
        <w:rPr>
          <w:rFonts w:hint="eastAsia" w:ascii="宋体" w:hAnsi="宋体"/>
          <w:color w:val="000000"/>
          <w:sz w:val="24"/>
          <w:highlight w:val="none"/>
        </w:rPr>
        <w:t xml:space="preserve">联合体中各供应商所承担的工作和相应的责任）。</w:t>
      </w:r>
      <w:r>
        <w:rPr>
          <w:rFonts w:ascii="宋体" w:hAnsi="宋体"/>
          <w:color w:val="000000"/>
          <w:sz w:val="24"/>
          <w:highlight w:val="none"/>
        </w:rPr>
      </w:r>
      <w:r/>
    </w:p>
    <w:p>
      <w:pPr>
        <w:pStyle w:val="654"/>
        <w:ind w:firstLine="480"/>
        <w:keepLines w:val="0"/>
        <w:keepNext w:val="0"/>
        <w:pageBreakBefore w:val="0"/>
        <w:spacing w:line="360" w:lineRule="auto"/>
        <w:widowControl w:val="off"/>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其中</w:t>
      </w:r>
      <w:r>
        <w:rPr>
          <w:rFonts w:hint="eastAsia" w:ascii="宋体" w:hAnsi="宋体"/>
          <w:color w:val="000000"/>
          <w:sz w:val="24"/>
          <w:highlight w:val="none"/>
          <w:lang w:eastAsia="zh-CN"/>
        </w:rPr>
        <w:t xml:space="preserve">，</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（企业全称）</w:t>
      </w:r>
      <w:r>
        <w:rPr>
          <w:rFonts w:hint="eastAsia" w:ascii="宋体" w:hAnsi="宋体"/>
          <w:color w:val="000000"/>
          <w:sz w:val="24"/>
          <w:highlight w:val="none"/>
        </w:rPr>
        <w:t xml:space="preserve">为</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小型、微型企业</w:t>
      </w:r>
      <w:r>
        <w:rPr>
          <w:rFonts w:hint="eastAsia" w:ascii="宋体" w:hAnsi="宋体"/>
          <w:color w:val="000000"/>
          <w:sz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残疾人福利性单位</w:t>
      </w:r>
      <w:r>
        <w:rPr>
          <w:rFonts w:hint="eastAsia" w:ascii="宋体" w:hAnsi="宋体"/>
          <w:color w:val="000000"/>
          <w:sz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监狱企业</w:t>
      </w:r>
      <w:r>
        <w:rPr>
          <w:rFonts w:hint="eastAsia" w:ascii="宋体" w:hAnsi="宋体"/>
          <w:color w:val="000000"/>
          <w:sz w:val="24"/>
          <w:highlight w:val="none"/>
        </w:rPr>
        <w:t xml:space="preserve">，且我们约定该单位所承担的合同金额将占本项目合同总金额的</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654"/>
        <w:ind w:firstLine="645"/>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r>
      <w:r/>
    </w:p>
    <w:p>
      <w:pPr>
        <w:pStyle w:val="654"/>
        <w:ind w:firstLine="645"/>
        <w:keepLines w:val="0"/>
        <w:keepNext w:val="0"/>
        <w:pageBreakBefore w:val="0"/>
        <w:spacing w:line="360" w:lineRule="auto"/>
        <w:widowControl w:val="off"/>
        <w:rPr>
          <w:rFonts w:hint="eastAsia"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654"/>
        <w:ind w:firstLine="645"/>
        <w:jc w:val="right"/>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联合体中各供应商全称</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t xml:space="preserve">（加盖电子公章）</w:t>
      </w:r>
      <w:r>
        <w:rPr>
          <w:rFonts w:ascii="宋体" w:hAnsi="宋体"/>
          <w:color w:val="000000"/>
          <w:sz w:val="24"/>
          <w:highlight w:val="none"/>
        </w:rPr>
        <w:t xml:space="preserve">    </w:t>
      </w:r>
      <w:r>
        <w:rPr>
          <w:rFonts w:ascii="宋体" w:hAnsi="宋体"/>
          <w:color w:val="000000"/>
          <w:sz w:val="24"/>
          <w:highlight w:val="none"/>
        </w:rPr>
      </w:r>
      <w:r/>
    </w:p>
    <w:p>
      <w:pPr>
        <w:pStyle w:val="654"/>
        <w:ind w:firstLine="5280"/>
        <w:keepLines w:val="0"/>
        <w:keepNext w:val="0"/>
        <w:pageBreakBefore w:val="0"/>
        <w:spacing w:line="360" w:lineRule="auto"/>
        <w:widowControl w:val="off"/>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rPr>
          <w:rFonts w:hint="eastAsia" w:ascii="宋体" w:hAnsi="宋体"/>
          <w:color w:val="000000"/>
          <w:sz w:val="24"/>
          <w:szCs w:val="24"/>
          <w:highlight w:val="none"/>
        </w:rPr>
      </w:r>
      <w:r/>
    </w:p>
    <w:p>
      <w:pPr>
        <w:pStyle w:val="654"/>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p>
      <w:pPr>
        <w:pStyle w:val="654"/>
        <w:ind w:firstLine="48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备</w:t>
      </w:r>
      <w:r>
        <w:rPr>
          <w:rFonts w:hint="eastAsia" w:ascii="宋体" w:hAnsi="宋体" w:eastAsia="宋体" w:cs="Times New Roman"/>
          <w:color w:val="000000"/>
          <w:sz w:val="24"/>
          <w:highlight w:val="none"/>
        </w:rPr>
        <w:t xml:space="preserve">注：</w:t>
      </w:r>
      <w:r>
        <w:rPr>
          <w:rFonts w:hint="eastAsia" w:ascii="宋体" w:hAnsi="宋体" w:eastAsia="宋体" w:cs="Times New Roman"/>
          <w:color w:val="000000"/>
          <w:sz w:val="24"/>
          <w:highlight w:val="none"/>
        </w:rPr>
      </w:r>
      <w:r/>
    </w:p>
    <w:p>
      <w:pPr>
        <w:pStyle w:val="654"/>
        <w:ind w:firstLine="480"/>
        <w:keepLines w:val="0"/>
        <w:keepNext w:val="0"/>
        <w:pageBreakBefore w:val="0"/>
        <w:spacing w:line="36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rPr>
        <w:t xml:space="preserve">牵头单位必须为联合体成员</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eastAsia="zh-CN"/>
        </w:rPr>
      </w:r>
      <w:r/>
    </w:p>
    <w:p>
      <w:pPr>
        <w:pStyle w:val="654"/>
        <w:ind w:firstLine="480"/>
        <w:keepLines w:val="0"/>
        <w:keepNext w:val="0"/>
        <w:pageBreakBefore w:val="0"/>
        <w:spacing w:line="360" w:lineRule="auto"/>
        <w:widowControl w:val="off"/>
        <w:rPr>
          <w:rFonts w:hint="eastAsia" w:ascii="宋体" w:hAnsi="宋体"/>
          <w:color w:val="000000"/>
          <w:sz w:val="24"/>
          <w:szCs w:val="24"/>
          <w:highlight w:val="none"/>
          <w:u w:val="none"/>
          <w:lang w:val="en-US" w:eastAsia="zh-CN"/>
        </w:rPr>
      </w:pPr>
      <w:r>
        <w:rPr>
          <w:rFonts w:hint="eastAsia" w:ascii="宋体" w:hAnsi="宋体" w:eastAsia="宋体" w:cs="Times New Roman"/>
          <w:color w:val="000000"/>
          <w:sz w:val="24"/>
          <w:szCs w:val="24"/>
          <w:highlight w:val="none"/>
          <w:lang w:val="en-US" w:eastAsia="zh-CN"/>
        </w:rPr>
        <w:t xml:space="preserve">2.在所属企业类型前的</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val="en-US" w:eastAsia="zh-CN"/>
        </w:rPr>
        <w:t xml:space="preserve">内打“</w:t>
      </w:r>
      <w:r>
        <w:rPr>
          <w:rFonts w:ascii="Arial" w:hAnsi="Arial" w:cs="Arial"/>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r>
      <w:r/>
    </w:p>
    <w:p>
      <w:pPr>
        <w:pStyle w:val="654"/>
        <w:ind w:firstLine="48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3.除另有说明外，本磋商</w:t>
      </w:r>
      <w:r>
        <w:rPr>
          <w:rFonts w:hint="eastAsia" w:ascii="宋体" w:hAnsi="宋体" w:eastAsia="宋体" w:cs="Times New Roman"/>
          <w:color w:val="000000"/>
          <w:sz w:val="24"/>
          <w:highlight w:val="none"/>
          <w:lang w:eastAsia="zh-CN"/>
        </w:rPr>
        <w:t xml:space="preserve">文件</w:t>
      </w:r>
      <w:r>
        <w:rPr>
          <w:rFonts w:hint="eastAsia" w:ascii="宋体" w:hAnsi="宋体" w:eastAsia="宋体" w:cs="Times New Roman"/>
          <w:color w:val="000000"/>
          <w:sz w:val="24"/>
          <w:highlight w:val="none"/>
        </w:rPr>
        <w:t xml:space="preserve">要求加盖电子</w:t>
      </w:r>
      <w:r>
        <w:rPr>
          <w:rFonts w:hint="eastAsia" w:ascii="宋体" w:hAnsi="宋体" w:eastAsia="宋体" w:cs="Times New Roman"/>
          <w:color w:val="000000"/>
          <w:sz w:val="24"/>
          <w:highlight w:val="none"/>
          <w:lang w:val="en-US" w:eastAsia="zh-CN"/>
        </w:rPr>
        <w:t xml:space="preserve">公</w:t>
      </w:r>
      <w:r>
        <w:rPr>
          <w:rFonts w:hint="eastAsia" w:ascii="宋体" w:hAnsi="宋体" w:eastAsia="宋体" w:cs="Times New Roman"/>
          <w:color w:val="000000"/>
          <w:sz w:val="24"/>
          <w:highlight w:val="none"/>
        </w:rPr>
        <w:t xml:space="preserve">章</w:t>
      </w:r>
      <w:r>
        <w:rPr>
          <w:rFonts w:hint="eastAsia" w:ascii="宋体" w:hAnsi="宋体" w:eastAsia="宋体" w:cs="Times New Roman"/>
          <w:color w:val="000000"/>
          <w:sz w:val="24"/>
          <w:highlight w:val="none"/>
          <w:lang w:val="en-US" w:eastAsia="zh-CN"/>
        </w:rPr>
        <w:t xml:space="preserve">之处</w:t>
      </w:r>
      <w:r>
        <w:rPr>
          <w:rFonts w:hint="eastAsia" w:ascii="宋体" w:hAnsi="宋体" w:eastAsia="宋体" w:cs="Times New Roman"/>
          <w:color w:val="000000"/>
          <w:sz w:val="24"/>
          <w:highlight w:val="none"/>
        </w:rPr>
        <w:t xml:space="preserve">，加盖牵头单位的电子</w:t>
      </w:r>
      <w:r>
        <w:rPr>
          <w:rFonts w:hint="eastAsia" w:ascii="宋体" w:hAnsi="宋体" w:eastAsia="宋体" w:cs="Times New Roman"/>
          <w:color w:val="000000"/>
          <w:sz w:val="24"/>
          <w:highlight w:val="none"/>
          <w:lang w:val="en-US" w:eastAsia="zh-CN"/>
        </w:rPr>
        <w:t xml:space="preserve">公</w:t>
      </w:r>
      <w:r>
        <w:rPr>
          <w:rFonts w:hint="eastAsia" w:ascii="宋体" w:hAnsi="宋体" w:eastAsia="宋体" w:cs="Times New Roman"/>
          <w:color w:val="000000"/>
          <w:sz w:val="24"/>
          <w:highlight w:val="none"/>
        </w:rPr>
        <w:t xml:space="preserve">章</w:t>
      </w:r>
      <w:r>
        <w:rPr>
          <w:rFonts w:hint="eastAsia" w:ascii="宋体" w:hAnsi="宋体" w:eastAsia="宋体" w:cs="Times New Roman"/>
          <w:color w:val="000000"/>
          <w:sz w:val="24"/>
          <w:highlight w:val="none"/>
          <w:lang w:val="en-US" w:eastAsia="zh-CN"/>
        </w:rPr>
        <w:t xml:space="preserve">即可</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725"/>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654"/>
        <w:rPr>
          <w:rFonts w:hint="eastAsia"/>
          <w:color w:val="000000"/>
          <w:highlight w:val="none"/>
        </w:rPr>
      </w:pPr>
      <w:r>
        <w:rPr>
          <w:rFonts w:hint="eastAsia"/>
          <w:color w:val="000000"/>
          <w:highlight w:val="none"/>
        </w:rPr>
      </w:r>
      <w:r/>
    </w:p>
    <w:p>
      <w:pPr>
        <w:pStyle w:val="654"/>
        <w:ind w:firstLine="645"/>
        <w:spacing w:line="560" w:lineRule="exact"/>
        <w:rPr>
          <w:rFonts w:ascii="宋体" w:hAnsi="宋体"/>
          <w:color w:val="000000"/>
          <w:sz w:val="24"/>
          <w:highlight w:val="none"/>
        </w:rPr>
      </w:pPr>
      <w:r>
        <w:rPr>
          <w:rFonts w:ascii="宋体" w:hAnsi="宋体"/>
          <w:color w:val="000000"/>
          <w:sz w:val="24"/>
          <w:highlight w:val="none"/>
        </w:rPr>
      </w:r>
      <w:r/>
    </w:p>
    <w:p>
      <w:pPr>
        <w:pStyle w:val="654"/>
        <w:ind w:firstLine="645"/>
        <w:spacing w:line="560" w:lineRule="exact"/>
        <w:rPr>
          <w:rFonts w:hint="eastAsia" w:ascii="宋体" w:hAnsi="宋体"/>
          <w:color w:val="000000"/>
          <w:sz w:val="24"/>
          <w:highlight w:val="none"/>
        </w:rPr>
      </w:pPr>
      <w:r>
        <w:rPr>
          <w:rFonts w:hint="eastAsia" w:ascii="宋体" w:hAnsi="宋体"/>
          <w:color w:val="000000"/>
          <w:sz w:val="24"/>
          <w:highlight w:val="none"/>
        </w:rPr>
      </w:r>
      <w:r/>
    </w:p>
    <w:p>
      <w:pPr>
        <w:pStyle w:val="666"/>
        <w:rPr>
          <w:rFonts w:hint="eastAsia" w:ascii="宋体" w:hAnsi="宋体"/>
          <w:color w:val="000000"/>
          <w:sz w:val="24"/>
          <w:highlight w:val="none"/>
        </w:rPr>
      </w:pPr>
      <w:r>
        <w:rPr>
          <w:rFonts w:hint="eastAsia" w:ascii="宋体" w:hAnsi="宋体"/>
          <w:color w:val="000000"/>
          <w:sz w:val="24"/>
          <w:highlight w:val="none"/>
        </w:rPr>
      </w:r>
      <w:r/>
    </w:p>
    <w:p>
      <w:pPr>
        <w:pStyle w:val="654"/>
        <w:rPr>
          <w:rFonts w:hint="eastAsia" w:ascii="宋体" w:hAnsi="宋体"/>
          <w:color w:val="000000"/>
          <w:sz w:val="24"/>
          <w:highlight w:val="none"/>
        </w:rPr>
      </w:pPr>
      <w:r>
        <w:rPr>
          <w:rFonts w:hint="eastAsia" w:ascii="宋体" w:hAnsi="宋体"/>
          <w:color w:val="000000"/>
          <w:sz w:val="24"/>
          <w:highlight w:val="none"/>
        </w:rPr>
      </w:r>
      <w:r/>
    </w:p>
    <w:p>
      <w:pPr>
        <w:pStyle w:val="666"/>
        <w:rPr>
          <w:rFonts w:hint="eastAsia"/>
          <w:color w:val="000000"/>
          <w:highlight w:val="none"/>
        </w:rPr>
      </w:pPr>
      <w:r>
        <w:rPr>
          <w:rFonts w:hint="eastAsia"/>
          <w:color w:val="000000"/>
          <w:highlight w:val="none"/>
        </w:rPr>
      </w:r>
      <w:r/>
    </w:p>
    <w:p>
      <w:pPr>
        <w:pStyle w:val="654"/>
        <w:jc w:val="center"/>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t xml:space="preserve">质疑函</w:t>
      </w: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范本</w:t>
      </w:r>
      <w:r>
        <w:rPr>
          <w:rFonts w:hint="eastAsia" w:ascii="方正小标宋简体" w:hAnsi="方正小标宋简体" w:eastAsia="方正小标宋简体" w:cs="方正小标宋简体"/>
          <w:b w:val="0"/>
          <w:bCs w:val="0"/>
          <w:color w:val="000000"/>
          <w:sz w:val="32"/>
          <w:szCs w:val="32"/>
          <w:highlight w:val="none"/>
        </w:rPr>
      </w:r>
      <w:r/>
    </w:p>
    <w:p>
      <w:pPr>
        <w:pStyle w:val="654"/>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hint="eastAsia" w:ascii="方正黑体_GBK" w:hAnsi="方正黑体_GBK" w:eastAsia="方正黑体_GBK" w:cs="方正黑体_GBK"/>
          <w:bCs/>
          <w:color w:val="000000"/>
          <w:sz w:val="24"/>
          <w:szCs w:val="24"/>
          <w:highlight w:val="none"/>
        </w:rPr>
      </w:r>
      <w:r/>
    </w:p>
    <w:p>
      <w:pPr>
        <w:pStyle w:val="65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w:t>
      </w:r>
      <w:r>
        <w:rPr>
          <w:rFonts w:hint="eastAsia" w:ascii="宋体" w:hAnsi="宋体" w:cs="仿宋"/>
          <w:color w:val="000000"/>
          <w:sz w:val="24"/>
          <w:szCs w:val="24"/>
          <w:highlight w:val="none"/>
          <w:lang w:val="en-US" w:eastAsia="zh-CN"/>
        </w:rPr>
        <w:t xml:space="preserve">名称</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5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5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5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54"/>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hint="eastAsia" w:ascii="方正黑体_GBK" w:hAnsi="方正黑体_GBK" w:eastAsia="方正黑体_GBK" w:cs="方正黑体_GBK"/>
          <w:bCs/>
          <w:color w:val="000000"/>
          <w:sz w:val="24"/>
          <w:szCs w:val="24"/>
          <w:highlight w:val="none"/>
        </w:rPr>
      </w:r>
      <w:r/>
    </w:p>
    <w:p>
      <w:pPr>
        <w:pStyle w:val="65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5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lang w:val="en-US" w:eastAsia="zh-CN"/>
        </w:rPr>
        <w:t xml:space="preserve">采购包</w:t>
      </w:r>
      <w:r>
        <w:rPr>
          <w:rFonts w:hint="eastAsia" w:ascii="宋体" w:hAnsi="宋体" w:cs="仿宋"/>
          <w:color w:val="000000"/>
          <w:sz w:val="24"/>
          <w:szCs w:val="24"/>
          <w:highlight w:val="none"/>
        </w:rPr>
        <w:t xml:space="preserve">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5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54"/>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hint="eastAsia" w:ascii="方正黑体_GBK" w:hAnsi="方正黑体_GBK" w:eastAsia="方正黑体_GBK" w:cs="方正黑体_GBK"/>
          <w:bCs/>
          <w:color w:val="000000"/>
          <w:sz w:val="24"/>
          <w:szCs w:val="24"/>
          <w:highlight w:val="none"/>
        </w:rPr>
      </w:r>
      <w:r/>
    </w:p>
    <w:p>
      <w:pPr>
        <w:pStyle w:val="65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5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5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5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5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5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5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654"/>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hint="eastAsia" w:ascii="方正黑体_GBK" w:hAnsi="方正黑体_GBK" w:eastAsia="方正黑体_GBK" w:cs="方正黑体_GBK"/>
          <w:bCs/>
          <w:color w:val="000000"/>
          <w:sz w:val="24"/>
          <w:szCs w:val="24"/>
          <w:highlight w:val="none"/>
        </w:rPr>
      </w:r>
      <w:r/>
    </w:p>
    <w:p>
      <w:pPr>
        <w:pStyle w:val="65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54"/>
        <w:rPr>
          <w:rFonts w:hint="eastAsia" w:ascii="宋体" w:hAnsi="宋体"/>
          <w:color w:val="000000"/>
          <w:sz w:val="24"/>
          <w:szCs w:val="24"/>
          <w:highlight w:val="none"/>
        </w:rPr>
      </w:pPr>
      <w:r>
        <w:rPr>
          <w:rFonts w:hint="eastAsia" w:ascii="宋体" w:hAnsi="宋体"/>
          <w:color w:val="000000"/>
          <w:sz w:val="24"/>
          <w:szCs w:val="24"/>
          <w:highlight w:val="none"/>
        </w:rPr>
      </w:r>
      <w:r/>
    </w:p>
    <w:p>
      <w:pPr>
        <w:pStyle w:val="654"/>
        <w:rPr>
          <w:rFonts w:ascii="宋体" w:hAnsi="宋体"/>
          <w:color w:val="000000"/>
          <w:sz w:val="24"/>
          <w:szCs w:val="24"/>
          <w:highlight w:val="none"/>
        </w:rPr>
      </w:pPr>
      <w:r>
        <w:rPr>
          <w:rFonts w:hint="eastAsia" w:ascii="宋体" w:hAnsi="宋体"/>
          <w:color w:val="000000"/>
          <w:sz w:val="24"/>
          <w:szCs w:val="24"/>
          <w:highlight w:val="none"/>
        </w:rPr>
        <w:t xml:space="preserve">签</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字(签章)：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公</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章：                      </w:t>
      </w:r>
      <w:r>
        <w:rPr>
          <w:rFonts w:ascii="宋体" w:hAnsi="宋体"/>
          <w:color w:val="000000"/>
          <w:sz w:val="24"/>
          <w:szCs w:val="24"/>
          <w:highlight w:val="none"/>
        </w:rPr>
      </w:r>
      <w:r/>
    </w:p>
    <w:p>
      <w:pPr>
        <w:pStyle w:val="654"/>
        <w:rPr>
          <w:rFonts w:ascii="宋体" w:hAnsi="宋体"/>
          <w:color w:val="000000"/>
          <w:sz w:val="24"/>
          <w:szCs w:val="24"/>
          <w:highlight w:val="none"/>
        </w:rPr>
      </w:pP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    </w:t>
      </w:r>
      <w:r>
        <w:rPr>
          <w:rFonts w:ascii="宋体" w:hAnsi="宋体"/>
          <w:color w:val="000000"/>
          <w:sz w:val="24"/>
          <w:szCs w:val="24"/>
          <w:highlight w:val="none"/>
        </w:rPr>
      </w:r>
      <w:r/>
    </w:p>
    <w:p>
      <w:pPr>
        <w:pStyle w:val="654"/>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654"/>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654"/>
        <w:ind w:firstLine="480"/>
        <w:spacing w:line="480" w:lineRule="exact"/>
        <w:rPr>
          <w:rFonts w:ascii="宋体" w:hAnsi="宋体"/>
          <w:b w:val="0"/>
          <w:bCs/>
          <w:color w:val="000000"/>
          <w:sz w:val="24"/>
          <w:szCs w:val="24"/>
          <w:highlight w:val="none"/>
        </w:rPr>
      </w:pPr>
      <w:r>
        <w:rPr>
          <w:rFonts w:hint="eastAsia" w:ascii="宋体" w:hAnsi="宋体"/>
          <w:b w:val="0"/>
          <w:bCs/>
          <w:color w:val="000000"/>
          <w:sz w:val="24"/>
          <w:szCs w:val="24"/>
          <w:highlight w:val="none"/>
          <w:lang w:val="en-US" w:eastAsia="zh-CN"/>
        </w:rPr>
        <w:t xml:space="preserve">相关</w:t>
      </w:r>
      <w:r>
        <w:rPr>
          <w:rFonts w:hint="eastAsia" w:ascii="宋体" w:hAnsi="宋体"/>
          <w:b w:val="0"/>
          <w:bCs/>
          <w:color w:val="000000"/>
          <w:sz w:val="24"/>
          <w:szCs w:val="24"/>
          <w:highlight w:val="none"/>
        </w:rPr>
        <w:t xml:space="preserve">说明：</w:t>
      </w:r>
      <w:r>
        <w:rPr>
          <w:rFonts w:ascii="宋体" w:hAnsi="宋体"/>
          <w:b w:val="0"/>
          <w:bCs/>
          <w:color w:val="000000"/>
          <w:sz w:val="24"/>
          <w:szCs w:val="24"/>
          <w:highlight w:val="none"/>
        </w:rPr>
      </w:r>
      <w:r/>
    </w:p>
    <w:p>
      <w:pPr>
        <w:pStyle w:val="654"/>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654"/>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color w:val="000000"/>
          <w:sz w:val="24"/>
          <w:szCs w:val="24"/>
          <w:highlight w:val="none"/>
          <w:lang w:val="en-US" w:eastAsia="zh-CN"/>
        </w:rPr>
        <w:t xml:space="preserve">由授权代表负责</w:t>
      </w:r>
      <w:r>
        <w:rPr>
          <w:rFonts w:hint="eastAsia" w:ascii="宋体" w:hAnsi="宋体" w:eastAsia="宋体" w:cs="仿宋"/>
          <w:color w:val="000000"/>
          <w:sz w:val="24"/>
          <w:szCs w:val="24"/>
          <w:highlight w:val="none"/>
          <w:lang w:eastAsia="zh-CN"/>
        </w:rPr>
        <w:t xml:space="preserve">质疑</w:t>
      </w:r>
      <w:r>
        <w:rPr>
          <w:rFonts w:hint="eastAsia" w:ascii="宋体" w:hAnsi="宋体" w:eastAsia="宋体" w:cs="仿宋"/>
          <w:color w:val="000000"/>
          <w:sz w:val="24"/>
          <w:szCs w:val="24"/>
          <w:highlight w:val="none"/>
          <w:lang w:val="en-US" w:eastAsia="zh-CN"/>
        </w:rPr>
        <w:t xml:space="preserve">事宜</w:t>
      </w:r>
      <w:r>
        <w:rPr>
          <w:rFonts w:hint="eastAsia" w:ascii="宋体" w:hAnsi="宋体" w:eastAsia="宋体" w:cs="仿宋"/>
          <w:color w:val="000000"/>
          <w:sz w:val="24"/>
          <w:szCs w:val="24"/>
          <w:highlight w:val="none"/>
          <w:lang w:eastAsia="zh-CN"/>
        </w:rPr>
        <w:t xml:space="preserve">的</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lang w:val="en-US" w:eastAsia="zh-CN"/>
        </w:rPr>
        <w:t xml:space="preserve">附件中</w:t>
      </w:r>
      <w:r>
        <w:rPr>
          <w:rFonts w:hint="eastAsia" w:ascii="宋体" w:hAnsi="宋体" w:eastAsia="宋体" w:cs="仿宋"/>
          <w:b w:val="0"/>
          <w:bCs w:val="0"/>
          <w:color w:val="000000"/>
          <w:sz w:val="24"/>
          <w:szCs w:val="24"/>
          <w:highlight w:val="none"/>
        </w:rPr>
        <w:t xml:space="preserve">应</w:t>
      </w:r>
      <w:r>
        <w:rPr>
          <w:rFonts w:hint="eastAsia" w:ascii="宋体" w:hAnsi="宋体" w:eastAsia="宋体" w:cs="仿宋"/>
          <w:b w:val="0"/>
          <w:bCs w:val="0"/>
          <w:color w:val="000000"/>
          <w:sz w:val="24"/>
          <w:szCs w:val="24"/>
          <w:highlight w:val="none"/>
          <w:lang w:val="en-US" w:eastAsia="zh-CN"/>
        </w:rPr>
        <w:t xml:space="preserve">提交</w:t>
      </w:r>
      <w:r>
        <w:rPr>
          <w:rFonts w:hint="eastAsia" w:ascii="宋体" w:hAnsi="宋体" w:eastAsia="宋体" w:cs="仿宋"/>
          <w:color w:val="000000"/>
          <w:sz w:val="24"/>
          <w:szCs w:val="24"/>
          <w:highlight w:val="none"/>
          <w:lang w:eastAsia="zh-CN"/>
        </w:rPr>
        <w:t xml:space="preserve">由质疑供应商法定代表人签署的《授权委托书》</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rPr>
      </w:r>
      <w:r/>
    </w:p>
    <w:p>
      <w:pPr>
        <w:pStyle w:val="654"/>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rPr>
          <w:rFonts w:hint="eastAsia" w:ascii="宋体" w:hAnsi="宋体" w:eastAsia="宋体" w:cs="仿宋"/>
          <w:b w:val="0"/>
          <w:bCs w:val="0"/>
          <w:color w:val="000000"/>
          <w:sz w:val="24"/>
          <w:szCs w:val="24"/>
          <w:highlight w:val="none"/>
        </w:rPr>
      </w:r>
      <w:r/>
    </w:p>
    <w:p>
      <w:pPr>
        <w:pStyle w:val="654"/>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的质疑事项应具体、明确，并有必要的事实依据和法律依据。</w:t>
      </w:r>
      <w:r>
        <w:rPr>
          <w:rFonts w:hint="eastAsia" w:ascii="宋体" w:hAnsi="宋体" w:eastAsia="宋体" w:cs="仿宋"/>
          <w:b w:val="0"/>
          <w:bCs w:val="0"/>
          <w:color w:val="000000"/>
          <w:sz w:val="24"/>
          <w:szCs w:val="24"/>
          <w:highlight w:val="none"/>
        </w:rPr>
      </w:r>
      <w:r/>
    </w:p>
    <w:p>
      <w:pPr>
        <w:pStyle w:val="654"/>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654"/>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章，并加盖公章。</w:t>
      </w:r>
      <w:r>
        <w:rPr>
          <w:rFonts w:hint="eastAsia" w:ascii="宋体" w:hAnsi="宋体" w:eastAsia="宋体" w:cs="仿宋"/>
          <w:b w:val="0"/>
          <w:bCs w:val="0"/>
          <w:color w:val="000000"/>
          <w:sz w:val="24"/>
          <w:szCs w:val="24"/>
          <w:highlight w:val="none"/>
        </w:rPr>
      </w:r>
      <w:r/>
    </w:p>
    <w:p>
      <w:pPr>
        <w:pStyle w:val="654"/>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p>
      <w:pPr>
        <w:pStyle w:val="654"/>
        <w:rPr>
          <w:rFonts w:ascii="Times New Roman" w:hAnsi="Times New Roman"/>
          <w:color w:val="000000"/>
          <w:sz w:val="24"/>
          <w:szCs w:val="24"/>
          <w:highlight w:val="none"/>
        </w:rPr>
      </w:pPr>
      <w:r>
        <w:rPr>
          <w:rFonts w:ascii="Times New Roman" w:hAnsi="Times New Roman"/>
          <w:color w:val="000000"/>
          <w:sz w:val="24"/>
          <w:szCs w:val="24"/>
          <w:highlight w:val="none"/>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tabs>
        <w:tab w:val="center" w:pos="4153" w:leader="none"/>
        <w:tab w:val="right" w:pos="8306" w:leader="none"/>
      </w:tabs>
      <w:rPr>
        <w:rStyle w:val="729"/>
        <w:rFonts w:ascii="宋体" w:hAnsi="宋体"/>
      </w:rPr>
      <w:framePr w:wrap="around" w:vAnchor="text" w:hAnchor="margin" w:xAlign="center" w:y="1"/>
    </w:pPr>
    <w:r>
      <w:rPr>
        <w:rFonts w:ascii="宋体" w:hAnsi="宋体"/>
      </w:rPr>
      <w:fldChar w:fldCharType="begin"/>
    </w:r>
    <w:r>
      <w:rPr>
        <w:rStyle w:val="729"/>
        <w:rFonts w:ascii="宋体" w:hAnsi="宋体"/>
      </w:rPr>
      <w:instrText xml:space="preserve">PAGE  </w:instrText>
    </w:r>
    <w:r>
      <w:rPr>
        <w:rFonts w:ascii="宋体" w:hAnsi="宋体"/>
      </w:rPr>
      <w:fldChar w:fldCharType="separate"/>
    </w:r>
    <w:r>
      <w:rPr>
        <w:rStyle w:val="729"/>
        <w:rFonts w:ascii="宋体" w:hAnsi="宋体"/>
      </w:rPr>
      <w:t xml:space="preserve">３９</w:t>
    </w:r>
    <w:r>
      <w:rPr>
        <w:rFonts w:ascii="宋体" w:hAnsi="宋体"/>
      </w:rPr>
      <w:fldChar w:fldCharType="end"/>
    </w:r>
    <w:r>
      <w:rPr>
        <w:rStyle w:val="729"/>
        <w:rFonts w:ascii="宋体" w:hAnsi="宋体"/>
      </w:rPr>
    </w:r>
    <w:r/>
  </w:p>
  <w:p>
    <w:pPr>
      <w:pStyle w:val="704"/>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tabs>
        <w:tab w:val="center" w:pos="4153" w:leader="none"/>
        <w:tab w:val="right" w:pos="8306" w:leader="none"/>
      </w:tabs>
      <w:rPr>
        <w:rStyle w:val="729"/>
      </w:rPr>
      <w:framePr w:wrap="around" w:vAnchor="text" w:hAnchor="margin" w:xAlign="center" w:y="1"/>
    </w:pPr>
    <w:r>
      <w:fldChar w:fldCharType="begin"/>
    </w:r>
    <w:r>
      <w:rPr>
        <w:rStyle w:val="729"/>
      </w:rPr>
      <w:instrText xml:space="preserve">PAGE  </w:instrText>
    </w:r>
    <w:r>
      <w:fldChar w:fldCharType="separate"/>
    </w:r>
    <w:r>
      <w:rPr>
        <w:rStyle w:val="729"/>
      </w:rPr>
      <w:t xml:space="preserve">1</w:t>
    </w:r>
    <w:r>
      <w:fldChar w:fldCharType="end"/>
    </w:r>
    <w:r>
      <w:rPr>
        <w:rStyle w:val="729"/>
      </w:rPr>
    </w:r>
    <w:r/>
  </w:p>
  <w:p>
    <w:pPr>
      <w:pStyle w:val="70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654"/>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654"/>
        <w:ind w:left="1440" w:hanging="360"/>
      </w:pPr>
      <w:rPr>
        <w:rFonts w:ascii="Courier New" w:hAnsi="Courier New" w:eastAsia="Courier New" w:cs="Courier New"/>
      </w:rPr>
    </w:lvl>
    <w:lvl w:ilvl="2">
      <w:start w:val="1"/>
      <w:numFmt w:val="bullet"/>
      <w:isLgl w:val="false"/>
      <w:suff w:val="tab"/>
      <w:lvlText w:val="§"/>
      <w:lvlJc w:val="left"/>
      <w:pPr>
        <w:pStyle w:val="654"/>
        <w:ind w:left="2160" w:hanging="360"/>
      </w:pPr>
      <w:rPr>
        <w:rFonts w:ascii="Wingdings" w:hAnsi="Wingdings" w:eastAsia="Wingdings" w:cs="Wingdings"/>
      </w:rPr>
    </w:lvl>
    <w:lvl w:ilvl="3">
      <w:start w:val="1"/>
      <w:numFmt w:val="bullet"/>
      <w:isLgl w:val="false"/>
      <w:suff w:val="tab"/>
      <w:lvlText w:val="·"/>
      <w:lvlJc w:val="left"/>
      <w:pPr>
        <w:pStyle w:val="654"/>
        <w:ind w:left="2880" w:hanging="360"/>
      </w:pPr>
      <w:rPr>
        <w:rFonts w:ascii="Symbol" w:hAnsi="Symbol" w:eastAsia="Symbol" w:cs="Symbol"/>
      </w:rPr>
    </w:lvl>
    <w:lvl w:ilvl="4">
      <w:start w:val="1"/>
      <w:numFmt w:val="bullet"/>
      <w:isLgl w:val="false"/>
      <w:suff w:val="tab"/>
      <w:lvlText w:val="o"/>
      <w:lvlJc w:val="left"/>
      <w:pPr>
        <w:pStyle w:val="654"/>
        <w:ind w:left="3600" w:hanging="360"/>
      </w:pPr>
      <w:rPr>
        <w:rFonts w:ascii="Courier New" w:hAnsi="Courier New" w:eastAsia="Courier New" w:cs="Courier New"/>
      </w:rPr>
    </w:lvl>
    <w:lvl w:ilvl="5">
      <w:start w:val="1"/>
      <w:numFmt w:val="bullet"/>
      <w:isLgl w:val="false"/>
      <w:suff w:val="tab"/>
      <w:lvlText w:val="§"/>
      <w:lvlJc w:val="left"/>
      <w:pPr>
        <w:pStyle w:val="654"/>
        <w:ind w:left="4320" w:hanging="360"/>
      </w:pPr>
      <w:rPr>
        <w:rFonts w:ascii="Wingdings" w:hAnsi="Wingdings" w:eastAsia="Wingdings" w:cs="Wingdings"/>
      </w:rPr>
    </w:lvl>
    <w:lvl w:ilvl="6">
      <w:start w:val="1"/>
      <w:numFmt w:val="bullet"/>
      <w:isLgl w:val="false"/>
      <w:suff w:val="tab"/>
      <w:lvlText w:val="·"/>
      <w:lvlJc w:val="left"/>
      <w:pPr>
        <w:pStyle w:val="654"/>
        <w:ind w:left="5040" w:hanging="360"/>
      </w:pPr>
      <w:rPr>
        <w:rFonts w:ascii="Symbol" w:hAnsi="Symbol" w:eastAsia="Symbol" w:cs="Symbol"/>
      </w:rPr>
    </w:lvl>
    <w:lvl w:ilvl="7">
      <w:start w:val="1"/>
      <w:numFmt w:val="bullet"/>
      <w:isLgl w:val="false"/>
      <w:suff w:val="tab"/>
      <w:lvlText w:val="o"/>
      <w:lvlJc w:val="left"/>
      <w:pPr>
        <w:pStyle w:val="654"/>
        <w:ind w:left="5760" w:hanging="360"/>
      </w:pPr>
      <w:rPr>
        <w:rFonts w:ascii="Courier New" w:hAnsi="Courier New" w:eastAsia="Courier New" w:cs="Courier New"/>
      </w:rPr>
    </w:lvl>
    <w:lvl w:ilvl="8">
      <w:start w:val="1"/>
      <w:numFmt w:val="bullet"/>
      <w:isLgl w:val="false"/>
      <w:suff w:val="tab"/>
      <w:lvlText w:val="§"/>
      <w:lvlJc w:val="left"/>
      <w:pPr>
        <w:pStyle w:val="654"/>
        <w:ind w:left="6480" w:hanging="360"/>
      </w:pPr>
      <w:rPr>
        <w:rFonts w:ascii="Wingdings" w:hAnsi="Wingdings" w:eastAsia="Wingdings" w:cs="Wingdings"/>
      </w:rPr>
    </w:lvl>
  </w:abstractNum>
  <w:abstractNum w:abstractNumId="1">
    <w:multiLevelType w:val="hybridMultilevel"/>
    <w:lvl w:ilvl="0">
      <w:start w:val="1"/>
      <w:numFmt w:val="upperLetter"/>
      <w:pStyle w:val="737"/>
      <w:isLgl w:val="false"/>
      <w:suff w:val="tab"/>
      <w:lvlText w:val="附录%1."/>
      <w:lvlJc w:val="left"/>
      <w:pPr>
        <w:pStyle w:val="65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54"/>
      <w:isLgl w:val="false"/>
      <w:suff w:val="tab"/>
      <w:lvlText w:val="%1."/>
      <w:lvlJc w:val="left"/>
      <w:pPr>
        <w:pStyle w:val="654"/>
        <w:ind w:left="709" w:hanging="709"/>
        <w:tabs>
          <w:tab w:val="num" w:pos="709" w:leader="none"/>
        </w:tabs>
      </w:pPr>
      <w:rPr>
        <w:rFonts w:hint="eastAsia"/>
      </w:rPr>
    </w:lvl>
    <w:lvl w:ilvl="1">
      <w:start w:val="1"/>
      <w:numFmt w:val="decimal"/>
      <w:isLgl w:val="false"/>
      <w:suff w:val="tab"/>
      <w:lvlText w:val="%1.%2"/>
      <w:lvlJc w:val="left"/>
      <w:pPr>
        <w:pStyle w:val="654"/>
        <w:ind w:left="709" w:hanging="709"/>
        <w:tabs>
          <w:tab w:val="num" w:pos="709" w:leader="none"/>
        </w:tabs>
      </w:pPr>
      <w:rPr>
        <w:rFonts w:hint="eastAsia"/>
      </w:rPr>
    </w:lvl>
    <w:lvl w:ilvl="2">
      <w:start w:val="1"/>
      <w:numFmt w:val="decimal"/>
      <w:isLgl w:val="false"/>
      <w:suff w:val="tab"/>
      <w:lvlText w:val="%1.%2.%3."/>
      <w:lvlJc w:val="left"/>
      <w:pPr>
        <w:pStyle w:val="654"/>
        <w:ind w:left="425" w:hanging="425"/>
        <w:tabs>
          <w:tab w:val="num" w:pos="425" w:leader="none"/>
        </w:tabs>
      </w:pPr>
      <w:rPr>
        <w:rFonts w:hint="eastAsia"/>
      </w:rPr>
    </w:lvl>
    <w:lvl w:ilvl="3">
      <w:start w:val="1"/>
      <w:numFmt w:val="decimal"/>
      <w:isLgl w:val="false"/>
      <w:suff w:val="tab"/>
      <w:lvlText w:val="%1.%2.%3.%4."/>
      <w:lvlJc w:val="left"/>
      <w:pPr>
        <w:pStyle w:val="654"/>
        <w:ind w:left="851" w:hanging="851"/>
        <w:tabs>
          <w:tab w:val="num" w:pos="851" w:leader="none"/>
        </w:tabs>
      </w:pPr>
      <w:rPr>
        <w:rFonts w:hint="eastAsia"/>
      </w:rPr>
    </w:lvl>
    <w:lvl w:ilvl="4">
      <w:start w:val="1"/>
      <w:numFmt w:val="decimal"/>
      <w:isLgl w:val="false"/>
      <w:suff w:val="tab"/>
      <w:lvlText w:val="%1.%2.%3.%4.%5."/>
      <w:lvlJc w:val="left"/>
      <w:pPr>
        <w:pStyle w:val="654"/>
        <w:ind w:left="992" w:hanging="992"/>
        <w:tabs>
          <w:tab w:val="num" w:pos="992" w:leader="none"/>
        </w:tabs>
      </w:pPr>
      <w:rPr>
        <w:rFonts w:hint="eastAsia"/>
      </w:rPr>
    </w:lvl>
    <w:lvl w:ilvl="5">
      <w:start w:val="1"/>
      <w:numFmt w:val="decimal"/>
      <w:isLgl w:val="false"/>
      <w:suff w:val="tab"/>
      <w:lvlText w:val="%1.%2.%3.%4.%5.%6."/>
      <w:lvlJc w:val="left"/>
      <w:pPr>
        <w:pStyle w:val="654"/>
        <w:ind w:left="1134" w:hanging="1134"/>
        <w:tabs>
          <w:tab w:val="num" w:pos="1134" w:leader="none"/>
        </w:tabs>
      </w:pPr>
      <w:rPr>
        <w:rFonts w:hint="eastAsia"/>
      </w:rPr>
    </w:lvl>
    <w:lvl w:ilvl="6">
      <w:start w:val="1"/>
      <w:numFmt w:val="decimal"/>
      <w:isLgl w:val="false"/>
      <w:suff w:val="tab"/>
      <w:lvlText w:val="%1.%2.%3.%4.%5.%6.%7."/>
      <w:lvlJc w:val="left"/>
      <w:pPr>
        <w:pStyle w:val="654"/>
        <w:ind w:left="1276" w:hanging="1276"/>
        <w:tabs>
          <w:tab w:val="num" w:pos="1276" w:leader="none"/>
        </w:tabs>
      </w:pPr>
      <w:rPr>
        <w:rFonts w:hint="eastAsia"/>
      </w:rPr>
    </w:lvl>
    <w:lvl w:ilvl="7">
      <w:start w:val="1"/>
      <w:numFmt w:val="decimal"/>
      <w:isLgl w:val="false"/>
      <w:suff w:val="tab"/>
      <w:lvlText w:val="%1.%2.%3.%4.%5.%6.%7.%8."/>
      <w:lvlJc w:val="left"/>
      <w:pPr>
        <w:pStyle w:val="654"/>
        <w:ind w:left="1418" w:hanging="1418"/>
        <w:tabs>
          <w:tab w:val="num" w:pos="1418" w:leader="none"/>
        </w:tabs>
      </w:pPr>
      <w:rPr>
        <w:rFonts w:hint="eastAsia"/>
      </w:rPr>
    </w:lvl>
    <w:lvl w:ilvl="8">
      <w:start w:val="1"/>
      <w:numFmt w:val="decimal"/>
      <w:isLgl w:val="false"/>
      <w:suff w:val="tab"/>
      <w:lvlText w:val="%1.%2.%3.%4.%5.%6.%7.%8.%9."/>
      <w:lvlJc w:val="left"/>
      <w:pPr>
        <w:pStyle w:val="654"/>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654"/>
        <w:ind w:left="0" w:firstLine="0"/>
      </w:pPr>
      <w:rPr>
        <w:rFonts w:hint="eastAsia"/>
      </w:rPr>
    </w:lvl>
    <w:lvl w:ilvl="1">
      <w:start w:val="1"/>
      <w:numFmt w:val="decimal"/>
      <w:isLgl w:val="false"/>
      <w:suff w:val="nothing"/>
      <w:lvlText w:val="%2、"/>
      <w:lvlJc w:val="left"/>
      <w:pPr>
        <w:pStyle w:val="654"/>
        <w:ind w:left="0" w:firstLine="0"/>
      </w:pPr>
      <w:rPr>
        <w:rFonts w:hint="eastAsia"/>
      </w:rPr>
    </w:lvl>
    <w:lvl w:ilvl="2">
      <w:start w:val="1"/>
      <w:numFmt w:val="decimal"/>
      <w:isLgl w:val="false"/>
      <w:suff w:val="nothing"/>
      <w:lvlText w:val="%2.%3 "/>
      <w:lvlJc w:val="left"/>
      <w:pPr>
        <w:pStyle w:val="654"/>
        <w:ind w:left="0" w:firstLine="0"/>
      </w:pPr>
      <w:rPr>
        <w:rFonts w:hint="eastAsia"/>
      </w:rPr>
    </w:lvl>
    <w:lvl w:ilvl="3">
      <w:start w:val="1"/>
      <w:numFmt w:val="decimal"/>
      <w:isLgl w:val="false"/>
      <w:suff w:val="nothing"/>
      <w:lvlText w:val="%2.%3.%4 "/>
      <w:lvlJc w:val="left"/>
      <w:pPr>
        <w:pStyle w:val="654"/>
        <w:ind w:left="0" w:firstLine="0"/>
      </w:pPr>
      <w:rPr>
        <w:rFonts w:hint="eastAsia"/>
      </w:rPr>
    </w:lvl>
    <w:lvl w:ilvl="4">
      <w:start w:val="1"/>
      <w:numFmt w:val="decimal"/>
      <w:isLgl w:val="false"/>
      <w:suff w:val="nothing"/>
      <w:lvlText w:val="%2.%3.%4.%5 "/>
      <w:lvlJc w:val="left"/>
      <w:pPr>
        <w:pStyle w:val="654"/>
        <w:ind w:left="0" w:firstLine="0"/>
      </w:pPr>
      <w:rPr>
        <w:rFonts w:hint="eastAsia"/>
      </w:rPr>
    </w:lvl>
    <w:lvl w:ilvl="5">
      <w:start w:val="1"/>
      <w:numFmt w:val="decimal"/>
      <w:pStyle w:val="660"/>
      <w:isLgl w:val="false"/>
      <w:suff w:val="nothing"/>
      <w:lvlText w:val=""/>
      <w:lvlJc w:val="left"/>
      <w:pPr>
        <w:pStyle w:val="654"/>
        <w:ind w:left="0" w:firstLine="0"/>
      </w:pPr>
      <w:rPr>
        <w:rFonts w:hint="eastAsia"/>
      </w:rPr>
    </w:lvl>
    <w:lvl w:ilvl="6">
      <w:start w:val="1"/>
      <w:numFmt w:val="decimal"/>
      <w:pStyle w:val="661"/>
      <w:isLgl w:val="false"/>
      <w:suff w:val="nothing"/>
      <w:lvlText w:val=""/>
      <w:lvlJc w:val="left"/>
      <w:pPr>
        <w:pStyle w:val="654"/>
        <w:ind w:left="0" w:firstLine="0"/>
      </w:pPr>
      <w:rPr>
        <w:rFonts w:hint="eastAsia"/>
      </w:rPr>
    </w:lvl>
    <w:lvl w:ilvl="7">
      <w:start w:val="1"/>
      <w:numFmt w:val="decimal"/>
      <w:pStyle w:val="662"/>
      <w:isLgl w:val="false"/>
      <w:suff w:val="nothing"/>
      <w:lvlText w:val=""/>
      <w:lvlJc w:val="left"/>
      <w:pPr>
        <w:pStyle w:val="654"/>
        <w:ind w:left="0" w:firstLine="0"/>
      </w:pPr>
      <w:rPr>
        <w:rFonts w:hint="eastAsia"/>
      </w:rPr>
    </w:lvl>
    <w:lvl w:ilvl="8">
      <w:start w:val="1"/>
      <w:numFmt w:val="decimal"/>
      <w:pStyle w:val="663"/>
      <w:isLgl w:val="false"/>
      <w:suff w:val="nothing"/>
      <w:lvlText w:val=""/>
      <w:lvlJc w:val="left"/>
      <w:pPr>
        <w:pStyle w:val="654"/>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4"/>
    <w:next w:val="65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4"/>
    <w:next w:val="65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4"/>
    <w:next w:val="65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4"/>
    <w:next w:val="65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4"/>
    <w:next w:val="65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4"/>
    <w:next w:val="65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4"/>
    <w:next w:val="65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4"/>
    <w:next w:val="65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4"/>
    <w:next w:val="65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4"/>
    <w:next w:val="65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4"/>
    <w:next w:val="65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4"/>
    <w:next w:val="654"/>
    <w:link w:val="38"/>
    <w:uiPriority w:val="29"/>
    <w:qFormat/>
    <w:pPr>
      <w:ind w:left="720" w:right="720"/>
    </w:pPr>
    <w:rPr>
      <w:i/>
    </w:rPr>
  </w:style>
  <w:style w:type="character" w:styleId="38">
    <w:name w:val="Quote Char"/>
    <w:link w:val="37"/>
    <w:uiPriority w:val="29"/>
    <w:rPr>
      <w:i/>
    </w:rPr>
  </w:style>
  <w:style w:type="paragraph" w:styleId="39">
    <w:name w:val="Intense Quote"/>
    <w:basedOn w:val="654"/>
    <w:next w:val="65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4"/>
    <w:next w:val="65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4"/>
    <w:next w:val="654"/>
    <w:uiPriority w:val="39"/>
    <w:unhideWhenUsed/>
    <w:pPr>
      <w:ind w:left="0" w:right="0" w:firstLine="0"/>
      <w:spacing w:after="57"/>
    </w:pPr>
  </w:style>
  <w:style w:type="paragraph" w:styleId="181">
    <w:name w:val="toc 2"/>
    <w:basedOn w:val="654"/>
    <w:next w:val="654"/>
    <w:uiPriority w:val="39"/>
    <w:unhideWhenUsed/>
    <w:pPr>
      <w:ind w:left="283" w:right="0" w:firstLine="0"/>
      <w:spacing w:after="57"/>
    </w:pPr>
  </w:style>
  <w:style w:type="paragraph" w:styleId="182">
    <w:name w:val="toc 3"/>
    <w:basedOn w:val="654"/>
    <w:next w:val="654"/>
    <w:uiPriority w:val="39"/>
    <w:unhideWhenUsed/>
    <w:pPr>
      <w:ind w:left="567" w:right="0" w:firstLine="0"/>
      <w:spacing w:after="57"/>
    </w:pPr>
  </w:style>
  <w:style w:type="paragraph" w:styleId="183">
    <w:name w:val="toc 4"/>
    <w:basedOn w:val="654"/>
    <w:next w:val="654"/>
    <w:uiPriority w:val="39"/>
    <w:unhideWhenUsed/>
    <w:pPr>
      <w:ind w:left="850" w:right="0" w:firstLine="0"/>
      <w:spacing w:after="57"/>
    </w:pPr>
  </w:style>
  <w:style w:type="paragraph" w:styleId="184">
    <w:name w:val="toc 5"/>
    <w:basedOn w:val="654"/>
    <w:next w:val="654"/>
    <w:uiPriority w:val="39"/>
    <w:unhideWhenUsed/>
    <w:pPr>
      <w:ind w:left="1134" w:right="0" w:firstLine="0"/>
      <w:spacing w:after="57"/>
    </w:pPr>
  </w:style>
  <w:style w:type="paragraph" w:styleId="185">
    <w:name w:val="toc 6"/>
    <w:basedOn w:val="654"/>
    <w:next w:val="654"/>
    <w:uiPriority w:val="39"/>
    <w:unhideWhenUsed/>
    <w:pPr>
      <w:ind w:left="1417" w:right="0" w:firstLine="0"/>
      <w:spacing w:after="57"/>
    </w:pPr>
  </w:style>
  <w:style w:type="paragraph" w:styleId="186">
    <w:name w:val="toc 7"/>
    <w:basedOn w:val="654"/>
    <w:next w:val="654"/>
    <w:uiPriority w:val="39"/>
    <w:unhideWhenUsed/>
    <w:pPr>
      <w:ind w:left="1701" w:right="0" w:firstLine="0"/>
      <w:spacing w:after="57"/>
    </w:pPr>
  </w:style>
  <w:style w:type="paragraph" w:styleId="187">
    <w:name w:val="toc 8"/>
    <w:basedOn w:val="654"/>
    <w:next w:val="654"/>
    <w:uiPriority w:val="39"/>
    <w:unhideWhenUsed/>
    <w:pPr>
      <w:ind w:left="1984" w:right="0" w:firstLine="0"/>
      <w:spacing w:after="57"/>
    </w:pPr>
  </w:style>
  <w:style w:type="paragraph" w:styleId="188">
    <w:name w:val="toc 9"/>
    <w:basedOn w:val="654"/>
    <w:next w:val="65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4"/>
    <w:next w:val="654"/>
    <w:uiPriority w:val="99"/>
    <w:unhideWhenUsed/>
    <w:pPr>
      <w:spacing w:after="0" w:afterAutospacing="0"/>
    </w:pPr>
  </w:style>
  <w:style w:type="paragraph" w:styleId="654" w:default="1">
    <w:name w:val="Normal"/>
    <w:next w:val="666"/>
    <w:link w:val="654"/>
    <w:qFormat/>
    <w:pPr>
      <w:jc w:val="both"/>
      <w:widowControl w:val="off"/>
    </w:pPr>
    <w:rPr>
      <w:sz w:val="21"/>
      <w:szCs w:val="22"/>
      <w:lang w:val="en-US" w:eastAsia="zh-CN" w:bidi="ar-SA"/>
    </w:rPr>
  </w:style>
  <w:style w:type="paragraph" w:styleId="655">
    <w:name w:val="标题 1"/>
    <w:basedOn w:val="654"/>
    <w:next w:val="654"/>
    <w:link w:val="667"/>
    <w:qFormat/>
    <w:pPr>
      <w:jc w:val="center"/>
      <w:keepNext/>
      <w:outlineLvl w:val="0"/>
    </w:pPr>
    <w:rPr>
      <w:rFonts w:ascii="楷体_GB2312" w:hAnsi="Times New Roman" w:eastAsia="楷体_GB2312" w:cs="Times New Roman"/>
      <w:sz w:val="28"/>
      <w:szCs w:val="28"/>
    </w:rPr>
  </w:style>
  <w:style w:type="paragraph" w:styleId="656">
    <w:name w:val="标题 2"/>
    <w:basedOn w:val="654"/>
    <w:next w:val="669"/>
    <w:link w:val="668"/>
    <w:qFormat/>
    <w:pPr>
      <w:jc w:val="center"/>
      <w:keepLines/>
      <w:keepNext/>
      <w:spacing w:before="260" w:after="260" w:line="416" w:lineRule="auto"/>
      <w:outlineLvl w:val="1"/>
    </w:pPr>
    <w:rPr>
      <w:rFonts w:ascii="Arial" w:hAnsi="Arial" w:eastAsia="幼圆" w:cs="Arial"/>
      <w:b/>
      <w:bCs/>
      <w:sz w:val="44"/>
      <w:szCs w:val="44"/>
    </w:rPr>
  </w:style>
  <w:style w:type="paragraph" w:styleId="657">
    <w:name w:val="标题 3"/>
    <w:basedOn w:val="654"/>
    <w:next w:val="669"/>
    <w:link w:val="671"/>
    <w:qFormat/>
    <w:pPr>
      <w:keepLines/>
      <w:keepNext/>
      <w:spacing w:before="260" w:after="260" w:line="416" w:lineRule="auto"/>
      <w:outlineLvl w:val="2"/>
    </w:pPr>
    <w:rPr>
      <w:rFonts w:ascii="Times New Roman" w:hAnsi="Times New Roman" w:eastAsia="宋体" w:cs="Times New Roman"/>
      <w:b/>
      <w:bCs/>
      <w:sz w:val="32"/>
      <w:szCs w:val="32"/>
    </w:rPr>
  </w:style>
  <w:style w:type="paragraph" w:styleId="658">
    <w:name w:val="标题 4"/>
    <w:basedOn w:val="654"/>
    <w:next w:val="669"/>
    <w:link w:val="672"/>
    <w:qFormat/>
    <w:pPr>
      <w:keepLines/>
      <w:keepNext/>
      <w:spacing w:before="280" w:after="290" w:line="376" w:lineRule="auto"/>
      <w:outlineLvl w:val="3"/>
    </w:pPr>
    <w:rPr>
      <w:rFonts w:ascii="Arial" w:hAnsi="Arial" w:eastAsia="黑体" w:cs="Arial"/>
      <w:b/>
      <w:bCs/>
      <w:sz w:val="28"/>
      <w:szCs w:val="28"/>
    </w:rPr>
  </w:style>
  <w:style w:type="paragraph" w:styleId="659">
    <w:name w:val="标题 5"/>
    <w:basedOn w:val="654"/>
    <w:next w:val="669"/>
    <w:link w:val="673"/>
    <w:qFormat/>
    <w:pPr>
      <w:keepNext/>
      <w:outlineLvl w:val="4"/>
    </w:pPr>
    <w:rPr>
      <w:rFonts w:ascii="宋体" w:hAnsi="Times New Roman" w:eastAsia="宋体" w:cs="Times New Roman"/>
      <w:color w:val="000000"/>
      <w:sz w:val="28"/>
      <w:szCs w:val="28"/>
    </w:rPr>
  </w:style>
  <w:style w:type="paragraph" w:styleId="660">
    <w:name w:val="标题 6"/>
    <w:basedOn w:val="654"/>
    <w:next w:val="654"/>
    <w:link w:val="674"/>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661">
    <w:name w:val="标题 7"/>
    <w:basedOn w:val="654"/>
    <w:next w:val="654"/>
    <w:link w:val="675"/>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662">
    <w:name w:val="标题 8"/>
    <w:basedOn w:val="654"/>
    <w:next w:val="654"/>
    <w:link w:val="676"/>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663">
    <w:name w:val="标题 9"/>
    <w:basedOn w:val="654"/>
    <w:next w:val="654"/>
    <w:link w:val="677"/>
    <w:qFormat/>
    <w:pPr>
      <w:numPr>
        <w:ilvl w:val="8"/>
        <w:numId w:val="1"/>
      </w:numPr>
      <w:keepLines/>
      <w:keepNext/>
      <w:spacing w:before="240" w:after="64" w:line="320" w:lineRule="auto"/>
      <w:outlineLvl w:val="8"/>
    </w:pPr>
    <w:rPr>
      <w:rFonts w:ascii="Arial" w:hAnsi="Arial" w:eastAsia="黑体" w:cs="Times New Roman"/>
      <w:szCs w:val="21"/>
    </w:rPr>
  </w:style>
  <w:style w:type="character" w:styleId="664">
    <w:name w:val="默认段落字体"/>
    <w:next w:val="664"/>
    <w:link w:val="654"/>
    <w:uiPriority w:val="1"/>
    <w:unhideWhenUsed/>
  </w:style>
  <w:style w:type="table" w:styleId="665">
    <w:name w:val="普通表格"/>
    <w:next w:val="665"/>
    <w:link w:val="654"/>
    <w:uiPriority w:val="99"/>
    <w:unhideWhenUsed/>
    <w:tblPr/>
  </w:style>
  <w:style w:type="paragraph" w:styleId="666">
    <w:name w:val="索引 41"/>
    <w:basedOn w:val="654"/>
    <w:next w:val="654"/>
    <w:link w:val="654"/>
    <w:semiHidden/>
    <w:qFormat/>
    <w:pPr>
      <w:ind w:left="1260"/>
    </w:pPr>
    <w:rPr>
      <w:rFonts w:ascii="Calibri" w:hAnsi="Calibri" w:eastAsia="Calibri" w:cs="宋体"/>
      <w:sz w:val="20"/>
      <w:lang w:val="zh-CN"/>
    </w:rPr>
  </w:style>
  <w:style w:type="character" w:styleId="667">
    <w:name w:val="标题 1 Char"/>
    <w:next w:val="667"/>
    <w:link w:val="655"/>
    <w:rPr>
      <w:rFonts w:ascii="楷体_GB2312" w:hAnsi="Times New Roman" w:eastAsia="楷体_GB2312" w:cs="Times New Roman"/>
      <w:sz w:val="28"/>
      <w:szCs w:val="28"/>
    </w:rPr>
  </w:style>
  <w:style w:type="character" w:styleId="668">
    <w:name w:val="标题 2 Char"/>
    <w:next w:val="668"/>
    <w:link w:val="656"/>
    <w:rPr>
      <w:rFonts w:ascii="Arial" w:hAnsi="Arial" w:eastAsia="幼圆" w:cs="Arial"/>
      <w:b/>
      <w:bCs/>
      <w:sz w:val="44"/>
      <w:szCs w:val="44"/>
    </w:rPr>
  </w:style>
  <w:style w:type="paragraph" w:styleId="669">
    <w:name w:val="正文缩进"/>
    <w:basedOn w:val="654"/>
    <w:next w:val="669"/>
    <w:link w:val="670"/>
    <w:pPr>
      <w:ind w:firstLine="420"/>
    </w:pPr>
    <w:rPr>
      <w:szCs w:val="21"/>
    </w:rPr>
  </w:style>
  <w:style w:type="character" w:styleId="670">
    <w:name w:val="正文缩进 Char"/>
    <w:next w:val="670"/>
    <w:link w:val="669"/>
    <w:rPr>
      <w:szCs w:val="21"/>
    </w:rPr>
  </w:style>
  <w:style w:type="character" w:styleId="671">
    <w:name w:val="标题 3 Char"/>
    <w:next w:val="671"/>
    <w:link w:val="657"/>
    <w:rPr>
      <w:rFonts w:ascii="Times New Roman" w:hAnsi="Times New Roman" w:eastAsia="宋体" w:cs="Times New Roman"/>
      <w:b/>
      <w:bCs/>
      <w:sz w:val="32"/>
      <w:szCs w:val="32"/>
    </w:rPr>
  </w:style>
  <w:style w:type="character" w:styleId="672">
    <w:name w:val="标题 4 Char"/>
    <w:next w:val="672"/>
    <w:link w:val="658"/>
    <w:rPr>
      <w:rFonts w:ascii="Arial" w:hAnsi="Arial" w:eastAsia="黑体" w:cs="Arial"/>
      <w:b/>
      <w:bCs/>
      <w:sz w:val="28"/>
      <w:szCs w:val="28"/>
    </w:rPr>
  </w:style>
  <w:style w:type="character" w:styleId="673">
    <w:name w:val="标题 5 Char"/>
    <w:next w:val="673"/>
    <w:link w:val="659"/>
    <w:rPr>
      <w:rFonts w:ascii="宋体" w:hAnsi="Times New Roman" w:eastAsia="宋体" w:cs="Times New Roman"/>
      <w:color w:val="000000"/>
      <w:sz w:val="28"/>
      <w:szCs w:val="28"/>
    </w:rPr>
  </w:style>
  <w:style w:type="character" w:styleId="674">
    <w:name w:val="标题 6 Char"/>
    <w:next w:val="674"/>
    <w:link w:val="660"/>
    <w:rPr>
      <w:rFonts w:ascii="Arial" w:hAnsi="Arial" w:eastAsia="黑体" w:cs="Times New Roman"/>
      <w:b/>
      <w:bCs/>
      <w:sz w:val="24"/>
      <w:szCs w:val="24"/>
    </w:rPr>
  </w:style>
  <w:style w:type="character" w:styleId="675">
    <w:name w:val="标题 7 Char"/>
    <w:next w:val="675"/>
    <w:link w:val="661"/>
    <w:rPr>
      <w:rFonts w:ascii="Times New Roman" w:hAnsi="Times New Roman" w:eastAsia="宋体" w:cs="Times New Roman"/>
      <w:b/>
      <w:bCs/>
      <w:sz w:val="24"/>
      <w:szCs w:val="24"/>
    </w:rPr>
  </w:style>
  <w:style w:type="character" w:styleId="676">
    <w:name w:val="标题 8 Char"/>
    <w:next w:val="676"/>
    <w:link w:val="662"/>
    <w:rPr>
      <w:rFonts w:ascii="Arial" w:hAnsi="Arial" w:eastAsia="黑体" w:cs="Times New Roman"/>
      <w:sz w:val="24"/>
      <w:szCs w:val="24"/>
    </w:rPr>
  </w:style>
  <w:style w:type="character" w:styleId="677">
    <w:name w:val="标题 9 Char"/>
    <w:next w:val="677"/>
    <w:link w:val="663"/>
    <w:rPr>
      <w:rFonts w:ascii="Arial" w:hAnsi="Arial" w:eastAsia="黑体" w:cs="Times New Roman"/>
      <w:szCs w:val="21"/>
    </w:rPr>
  </w:style>
  <w:style w:type="paragraph" w:styleId="678">
    <w:name w:val="列表 3"/>
    <w:basedOn w:val="654"/>
    <w:next w:val="678"/>
    <w:link w:val="654"/>
    <w:pPr>
      <w:ind w:left="100" w:hanging="200"/>
    </w:pPr>
    <w:rPr>
      <w:rFonts w:ascii="Times New Roman" w:hAnsi="Times New Roman" w:eastAsia="宋体" w:cs="Times New Roman"/>
      <w:szCs w:val="21"/>
    </w:rPr>
  </w:style>
  <w:style w:type="paragraph" w:styleId="679">
    <w:name w:val="目录 7"/>
    <w:basedOn w:val="654"/>
    <w:next w:val="654"/>
    <w:link w:val="654"/>
    <w:semiHidden/>
    <w:pPr>
      <w:ind w:left="1260"/>
      <w:jc w:val="left"/>
    </w:pPr>
    <w:rPr>
      <w:rFonts w:ascii="Times New Roman" w:hAnsi="Times New Roman" w:eastAsia="宋体" w:cs="Times New Roman"/>
      <w:szCs w:val="21"/>
    </w:rPr>
  </w:style>
  <w:style w:type="paragraph" w:styleId="680">
    <w:name w:val="文档结构图"/>
    <w:basedOn w:val="654"/>
    <w:next w:val="680"/>
    <w:link w:val="681"/>
    <w:semiHidden/>
    <w:pPr>
      <w:shd w:val="clear" w:color="auto" w:fill="000080"/>
    </w:pPr>
    <w:rPr>
      <w:rFonts w:ascii="Times New Roman" w:hAnsi="Times New Roman" w:eastAsia="宋体" w:cs="Times New Roman"/>
      <w:szCs w:val="21"/>
    </w:rPr>
  </w:style>
  <w:style w:type="character" w:styleId="681">
    <w:name w:val="文档结构图 Char"/>
    <w:next w:val="681"/>
    <w:link w:val="680"/>
    <w:semiHidden/>
    <w:rPr>
      <w:rFonts w:ascii="Times New Roman" w:hAnsi="Times New Roman" w:eastAsia="宋体" w:cs="Times New Roman"/>
      <w:szCs w:val="21"/>
      <w:shd w:val="clear" w:color="auto" w:fill="000080"/>
    </w:rPr>
  </w:style>
  <w:style w:type="paragraph" w:styleId="682">
    <w:name w:val="批注文字"/>
    <w:basedOn w:val="654"/>
    <w:next w:val="682"/>
    <w:link w:val="683"/>
    <w:unhideWhenUsed/>
    <w:pPr>
      <w:jc w:val="left"/>
    </w:pPr>
  </w:style>
  <w:style w:type="character" w:styleId="683">
    <w:name w:val="批注文字 Char"/>
    <w:basedOn w:val="664"/>
    <w:next w:val="683"/>
    <w:link w:val="682"/>
    <w:uiPriority w:val="99"/>
    <w:semiHidden/>
  </w:style>
  <w:style w:type="paragraph" w:styleId="684">
    <w:name w:val="正文文本 3"/>
    <w:basedOn w:val="654"/>
    <w:next w:val="684"/>
    <w:link w:val="685"/>
    <w:rPr>
      <w:rFonts w:ascii="仿宋_GB2312" w:hAnsi="Arial" w:eastAsia="仿宋_GB2312" w:cs="Times New Roman"/>
      <w:sz w:val="32"/>
      <w:szCs w:val="32"/>
    </w:rPr>
  </w:style>
  <w:style w:type="character" w:styleId="685">
    <w:name w:val="正文文本 3 Char"/>
    <w:next w:val="685"/>
    <w:link w:val="684"/>
    <w:rPr>
      <w:rFonts w:ascii="仿宋_GB2312" w:hAnsi="Arial" w:eastAsia="仿宋_GB2312" w:cs="Times New Roman"/>
      <w:sz w:val="32"/>
      <w:szCs w:val="32"/>
    </w:rPr>
  </w:style>
  <w:style w:type="paragraph" w:styleId="686">
    <w:name w:val="正文文本"/>
    <w:basedOn w:val="654"/>
    <w:next w:val="686"/>
    <w:link w:val="687"/>
    <w:rPr>
      <w:rFonts w:ascii="楷体_GB2312" w:hAnsi="Arial" w:eastAsia="楷体_GB2312" w:cs="Times New Roman"/>
      <w:sz w:val="28"/>
      <w:szCs w:val="28"/>
    </w:rPr>
  </w:style>
  <w:style w:type="character" w:styleId="687">
    <w:name w:val="正文文本 Char"/>
    <w:next w:val="687"/>
    <w:link w:val="686"/>
    <w:rPr>
      <w:rFonts w:ascii="楷体_GB2312" w:hAnsi="Arial" w:eastAsia="楷体_GB2312" w:cs="Times New Roman"/>
      <w:sz w:val="28"/>
      <w:szCs w:val="28"/>
    </w:rPr>
  </w:style>
  <w:style w:type="paragraph" w:styleId="688">
    <w:name w:val="正文文本缩进"/>
    <w:basedOn w:val="654"/>
    <w:next w:val="690"/>
    <w:link w:val="689"/>
    <w:unhideWhenUsed/>
    <w:pPr>
      <w:ind w:left="420"/>
      <w:spacing w:after="120"/>
    </w:pPr>
  </w:style>
  <w:style w:type="character" w:styleId="689">
    <w:name w:val="正文文本缩进 Char"/>
    <w:basedOn w:val="664"/>
    <w:next w:val="689"/>
    <w:link w:val="688"/>
    <w:uiPriority w:val="99"/>
    <w:semiHidden/>
  </w:style>
  <w:style w:type="paragraph" w:styleId="690">
    <w:name w:val="寄信人地址"/>
    <w:basedOn w:val="654"/>
    <w:next w:val="690"/>
    <w:link w:val="654"/>
    <w:qFormat/>
    <w:rPr>
      <w:rFonts w:ascii="Arial" w:hAnsi="Arial" w:eastAsia="宋体" w:cs="宋体"/>
    </w:rPr>
  </w:style>
  <w:style w:type="paragraph" w:styleId="691">
    <w:name w:val="列表 2"/>
    <w:basedOn w:val="654"/>
    <w:next w:val="691"/>
    <w:link w:val="654"/>
    <w:pPr>
      <w:ind w:left="100" w:hanging="200"/>
    </w:pPr>
    <w:rPr>
      <w:rFonts w:ascii="Times New Roman" w:hAnsi="Times New Roman" w:eastAsia="宋体" w:cs="Times New Roman"/>
      <w:szCs w:val="21"/>
    </w:rPr>
  </w:style>
  <w:style w:type="paragraph" w:styleId="692">
    <w:name w:val="索引 4"/>
    <w:basedOn w:val="654"/>
    <w:next w:val="654"/>
    <w:link w:val="654"/>
    <w:semiHidden/>
    <w:qFormat/>
    <w:pPr>
      <w:ind w:left="1260"/>
    </w:pPr>
    <w:rPr>
      <w:rFonts w:ascii="Calibri" w:hAnsi="Calibri" w:eastAsia="Calibri" w:cs="宋体"/>
      <w:sz w:val="20"/>
      <w:lang w:val="zh-CN"/>
    </w:rPr>
  </w:style>
  <w:style w:type="paragraph" w:styleId="693">
    <w:name w:val="目录 5"/>
    <w:basedOn w:val="654"/>
    <w:next w:val="654"/>
    <w:link w:val="654"/>
    <w:semiHidden/>
    <w:pPr>
      <w:ind w:left="840"/>
      <w:jc w:val="left"/>
    </w:pPr>
    <w:rPr>
      <w:rFonts w:ascii="Times New Roman" w:hAnsi="Times New Roman" w:eastAsia="宋体" w:cs="Times New Roman"/>
      <w:szCs w:val="21"/>
    </w:rPr>
  </w:style>
  <w:style w:type="paragraph" w:styleId="694">
    <w:name w:val="目录 3"/>
    <w:basedOn w:val="654"/>
    <w:next w:val="654"/>
    <w:link w:val="654"/>
    <w:semiHidden/>
    <w:pPr>
      <w:ind w:left="420"/>
      <w:jc w:val="left"/>
    </w:pPr>
    <w:rPr>
      <w:rFonts w:ascii="Times New Roman" w:hAnsi="Times New Roman" w:eastAsia="宋体" w:cs="Times New Roman"/>
      <w:i/>
      <w:iCs/>
      <w:szCs w:val="24"/>
    </w:rPr>
  </w:style>
  <w:style w:type="paragraph" w:styleId="695">
    <w:name w:val="纯文本"/>
    <w:basedOn w:val="654"/>
    <w:next w:val="695"/>
    <w:link w:val="696"/>
    <w:rPr>
      <w:rFonts w:ascii="宋体" w:hAnsi="Courier New" w:eastAsia="宋体" w:cs="Courier New"/>
      <w:szCs w:val="21"/>
    </w:rPr>
  </w:style>
  <w:style w:type="character" w:styleId="696">
    <w:name w:val="纯文本 Char"/>
    <w:next w:val="696"/>
    <w:link w:val="695"/>
    <w:rPr>
      <w:rFonts w:ascii="宋体" w:hAnsi="Courier New" w:eastAsia="宋体" w:cs="Courier New"/>
      <w:szCs w:val="21"/>
    </w:rPr>
  </w:style>
  <w:style w:type="paragraph" w:styleId="697">
    <w:name w:val="目录 8"/>
    <w:basedOn w:val="654"/>
    <w:next w:val="654"/>
    <w:link w:val="654"/>
    <w:semiHidden/>
    <w:pPr>
      <w:ind w:left="1470"/>
      <w:jc w:val="left"/>
    </w:pPr>
    <w:rPr>
      <w:rFonts w:ascii="Times New Roman" w:hAnsi="Times New Roman" w:eastAsia="宋体" w:cs="Times New Roman"/>
      <w:szCs w:val="21"/>
    </w:rPr>
  </w:style>
  <w:style w:type="paragraph" w:styleId="698">
    <w:name w:val="日期"/>
    <w:basedOn w:val="654"/>
    <w:next w:val="654"/>
    <w:link w:val="699"/>
    <w:rPr>
      <w:rFonts w:ascii="Times New Roman" w:hAnsi="Times New Roman" w:eastAsia="宋体" w:cs="Times New Roman"/>
      <w:sz w:val="24"/>
      <w:szCs w:val="24"/>
    </w:rPr>
  </w:style>
  <w:style w:type="character" w:styleId="699">
    <w:name w:val="日期 Char"/>
    <w:next w:val="699"/>
    <w:link w:val="698"/>
    <w:rPr>
      <w:rFonts w:ascii="Times New Roman" w:hAnsi="Times New Roman" w:eastAsia="宋体" w:cs="Times New Roman"/>
      <w:sz w:val="24"/>
      <w:szCs w:val="24"/>
    </w:rPr>
  </w:style>
  <w:style w:type="paragraph" w:styleId="700">
    <w:name w:val="正文文本缩进 2"/>
    <w:basedOn w:val="654"/>
    <w:next w:val="700"/>
    <w:link w:val="701"/>
    <w:pPr>
      <w:ind w:left="630" w:firstLine="645"/>
    </w:pPr>
    <w:rPr>
      <w:rFonts w:ascii="Arial" w:hAnsi="Arial" w:eastAsia="仿宋_GB2312" w:cs="Arial"/>
      <w:sz w:val="32"/>
      <w:szCs w:val="32"/>
    </w:rPr>
  </w:style>
  <w:style w:type="character" w:styleId="701">
    <w:name w:val="正文文本缩进 2 Char"/>
    <w:next w:val="701"/>
    <w:link w:val="700"/>
    <w:rPr>
      <w:rFonts w:ascii="Arial" w:hAnsi="Arial" w:eastAsia="仿宋_GB2312" w:cs="Arial"/>
      <w:sz w:val="32"/>
      <w:szCs w:val="32"/>
    </w:rPr>
  </w:style>
  <w:style w:type="paragraph" w:styleId="702">
    <w:name w:val="批注框文本"/>
    <w:basedOn w:val="654"/>
    <w:next w:val="702"/>
    <w:link w:val="703"/>
    <w:semiHidden/>
    <w:rPr>
      <w:rFonts w:ascii="Times New Roman" w:hAnsi="Times New Roman" w:eastAsia="宋体" w:cs="Times New Roman"/>
      <w:sz w:val="18"/>
      <w:szCs w:val="18"/>
    </w:rPr>
  </w:style>
  <w:style w:type="character" w:styleId="703">
    <w:name w:val="批注框文本 Char"/>
    <w:next w:val="703"/>
    <w:link w:val="702"/>
    <w:semiHidden/>
    <w:rPr>
      <w:rFonts w:ascii="Times New Roman" w:hAnsi="Times New Roman" w:eastAsia="宋体" w:cs="Times New Roman"/>
      <w:sz w:val="18"/>
      <w:szCs w:val="18"/>
    </w:rPr>
  </w:style>
  <w:style w:type="paragraph" w:styleId="704">
    <w:name w:val="页脚"/>
    <w:basedOn w:val="654"/>
    <w:next w:val="704"/>
    <w:link w:val="705"/>
    <w:pPr>
      <w:jc w:val="left"/>
      <w:tabs>
        <w:tab w:val="center" w:pos="4153" w:leader="none"/>
        <w:tab w:val="right" w:pos="8306" w:leader="none"/>
      </w:tabs>
    </w:pPr>
    <w:rPr>
      <w:rFonts w:ascii="Times New Roman" w:hAnsi="Times New Roman" w:eastAsia="宋体" w:cs="Times New Roman"/>
      <w:sz w:val="18"/>
      <w:szCs w:val="18"/>
    </w:rPr>
  </w:style>
  <w:style w:type="character" w:styleId="705">
    <w:name w:val="页脚 Char"/>
    <w:next w:val="705"/>
    <w:link w:val="704"/>
    <w:rPr>
      <w:rFonts w:ascii="Times New Roman" w:hAnsi="Times New Roman" w:eastAsia="宋体" w:cs="Times New Roman"/>
      <w:sz w:val="18"/>
      <w:szCs w:val="18"/>
    </w:rPr>
  </w:style>
  <w:style w:type="paragraph" w:styleId="706">
    <w:name w:val="页眉"/>
    <w:basedOn w:val="654"/>
    <w:next w:val="706"/>
    <w:link w:val="707"/>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07">
    <w:name w:val="页眉 Char"/>
    <w:next w:val="707"/>
    <w:link w:val="706"/>
    <w:rPr>
      <w:rFonts w:ascii="Times New Roman" w:hAnsi="Times New Roman" w:eastAsia="宋体" w:cs="Times New Roman"/>
      <w:sz w:val="18"/>
      <w:szCs w:val="18"/>
    </w:rPr>
  </w:style>
  <w:style w:type="paragraph" w:styleId="708">
    <w:name w:val="目录 1"/>
    <w:basedOn w:val="654"/>
    <w:next w:val="654"/>
    <w:link w:val="654"/>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09">
    <w:name w:val="目录 4"/>
    <w:basedOn w:val="654"/>
    <w:next w:val="654"/>
    <w:link w:val="654"/>
    <w:semiHidden/>
    <w:pPr>
      <w:ind w:left="630"/>
      <w:jc w:val="left"/>
    </w:pPr>
    <w:rPr>
      <w:rFonts w:ascii="Times New Roman" w:hAnsi="Times New Roman" w:eastAsia="宋体" w:cs="Times New Roman"/>
      <w:szCs w:val="21"/>
    </w:rPr>
  </w:style>
  <w:style w:type="paragraph" w:styleId="710">
    <w:name w:val="列表"/>
    <w:basedOn w:val="654"/>
    <w:next w:val="710"/>
    <w:link w:val="654"/>
    <w:pPr>
      <w:ind w:left="200" w:hanging="200"/>
    </w:pPr>
    <w:rPr>
      <w:rFonts w:ascii="Times New Roman" w:hAnsi="Times New Roman" w:eastAsia="宋体" w:cs="Times New Roman"/>
      <w:szCs w:val="21"/>
    </w:rPr>
  </w:style>
  <w:style w:type="paragraph" w:styleId="711">
    <w:name w:val="目录 6"/>
    <w:basedOn w:val="654"/>
    <w:next w:val="654"/>
    <w:link w:val="654"/>
    <w:semiHidden/>
    <w:pPr>
      <w:ind w:left="1050"/>
      <w:jc w:val="left"/>
    </w:pPr>
    <w:rPr>
      <w:rFonts w:ascii="Times New Roman" w:hAnsi="Times New Roman" w:eastAsia="宋体" w:cs="Times New Roman"/>
      <w:szCs w:val="21"/>
    </w:rPr>
  </w:style>
  <w:style w:type="paragraph" w:styleId="712">
    <w:name w:val="正文文本缩进 3"/>
    <w:basedOn w:val="654"/>
    <w:next w:val="712"/>
    <w:link w:val="713"/>
    <w:pPr>
      <w:ind w:left="645" w:firstLine="645"/>
    </w:pPr>
    <w:rPr>
      <w:rFonts w:ascii="Arial" w:hAnsi="Arial" w:eastAsia="仿宋_GB2312" w:cs="Arial"/>
      <w:color w:val="ffff00"/>
      <w:sz w:val="32"/>
      <w:szCs w:val="32"/>
    </w:rPr>
  </w:style>
  <w:style w:type="character" w:styleId="713">
    <w:name w:val="正文文本缩进 3 Char"/>
    <w:next w:val="713"/>
    <w:link w:val="712"/>
    <w:rPr>
      <w:rFonts w:ascii="Arial" w:hAnsi="Arial" w:eastAsia="仿宋_GB2312" w:cs="Arial"/>
      <w:color w:val="ffff00"/>
      <w:sz w:val="32"/>
      <w:szCs w:val="32"/>
    </w:rPr>
  </w:style>
  <w:style w:type="paragraph" w:styleId="714">
    <w:name w:val="图表目录"/>
    <w:basedOn w:val="654"/>
    <w:next w:val="654"/>
    <w:link w:val="654"/>
    <w:semiHidden/>
    <w:pPr>
      <w:ind w:left="840" w:hanging="420"/>
    </w:pPr>
    <w:rPr>
      <w:rFonts w:ascii="Times New Roman" w:hAnsi="Times New Roman" w:eastAsia="宋体" w:cs="Times New Roman"/>
      <w:szCs w:val="21"/>
    </w:rPr>
  </w:style>
  <w:style w:type="paragraph" w:styleId="715">
    <w:name w:val="目录 2"/>
    <w:basedOn w:val="654"/>
    <w:next w:val="654"/>
    <w:link w:val="654"/>
    <w:semiHidden/>
    <w:pPr>
      <w:ind w:left="210"/>
      <w:jc w:val="left"/>
    </w:pPr>
    <w:rPr>
      <w:rFonts w:ascii="Times New Roman" w:hAnsi="Times New Roman" w:eastAsia="宋体" w:cs="Times New Roman"/>
      <w:smallCaps/>
      <w:szCs w:val="24"/>
    </w:rPr>
  </w:style>
  <w:style w:type="paragraph" w:styleId="716">
    <w:name w:val="目录 9"/>
    <w:basedOn w:val="654"/>
    <w:next w:val="654"/>
    <w:link w:val="654"/>
    <w:semiHidden/>
    <w:pPr>
      <w:ind w:left="1680"/>
      <w:jc w:val="left"/>
    </w:pPr>
    <w:rPr>
      <w:rFonts w:ascii="Times New Roman" w:hAnsi="Times New Roman" w:eastAsia="宋体" w:cs="Times New Roman"/>
      <w:szCs w:val="21"/>
    </w:rPr>
  </w:style>
  <w:style w:type="paragraph" w:styleId="717">
    <w:name w:val="正文文本 2"/>
    <w:basedOn w:val="654"/>
    <w:next w:val="717"/>
    <w:link w:val="718"/>
    <w:pPr>
      <w:jc w:val="center"/>
      <w:widowControl/>
    </w:pPr>
    <w:rPr>
      <w:rFonts w:ascii="楷体_GB2312" w:hAnsi="Times New Roman" w:eastAsia="楷体_GB2312" w:cs="Times New Roman"/>
      <w:sz w:val="28"/>
      <w:szCs w:val="28"/>
    </w:rPr>
  </w:style>
  <w:style w:type="character" w:styleId="718">
    <w:name w:val="正文文本 2 Char"/>
    <w:next w:val="718"/>
    <w:link w:val="717"/>
    <w:rPr>
      <w:rFonts w:ascii="楷体_GB2312" w:hAnsi="Times New Roman" w:eastAsia="楷体_GB2312" w:cs="Times New Roman"/>
      <w:sz w:val="28"/>
      <w:szCs w:val="28"/>
    </w:rPr>
  </w:style>
  <w:style w:type="paragraph" w:styleId="719">
    <w:name w:val="普通(网站)"/>
    <w:basedOn w:val="654"/>
    <w:next w:val="719"/>
    <w:link w:val="654"/>
    <w:uiPriority w:val="99"/>
    <w:pPr>
      <w:jc w:val="left"/>
      <w:spacing w:before="100" w:beforeAutospacing="1" w:after="100" w:afterAutospacing="1"/>
      <w:widowControl/>
    </w:pPr>
    <w:rPr>
      <w:rFonts w:ascii="宋体" w:hAnsi="宋体" w:eastAsia="宋体" w:cs="宋体"/>
      <w:sz w:val="24"/>
      <w:szCs w:val="24"/>
    </w:rPr>
  </w:style>
  <w:style w:type="paragraph" w:styleId="720">
    <w:name w:val="索引 1"/>
    <w:basedOn w:val="654"/>
    <w:next w:val="654"/>
    <w:link w:val="654"/>
    <w:semiHidden/>
    <w:pPr>
      <w:spacing w:line="240" w:lineRule="atLeast"/>
    </w:pPr>
    <w:rPr>
      <w:rFonts w:ascii="Times New Roman" w:hAnsi="Times New Roman" w:eastAsia="宋体" w:cs="Times New Roman"/>
      <w:b/>
      <w:bCs/>
      <w:szCs w:val="21"/>
    </w:rPr>
  </w:style>
  <w:style w:type="paragraph" w:styleId="721">
    <w:name w:val="批注主题"/>
    <w:basedOn w:val="682"/>
    <w:next w:val="682"/>
    <w:link w:val="722"/>
    <w:semiHidden/>
    <w:rPr>
      <w:rFonts w:ascii="Times New Roman" w:hAnsi="Times New Roman" w:eastAsia="宋体" w:cs="Times New Roman"/>
      <w:b/>
      <w:bCs/>
      <w:szCs w:val="21"/>
    </w:rPr>
  </w:style>
  <w:style w:type="character" w:styleId="722">
    <w:name w:val="批注主题 Char"/>
    <w:next w:val="722"/>
    <w:link w:val="721"/>
    <w:semiHidden/>
    <w:rPr>
      <w:rFonts w:ascii="Times New Roman" w:hAnsi="Times New Roman" w:eastAsia="宋体" w:cs="Times New Roman"/>
      <w:b/>
      <w:bCs/>
      <w:szCs w:val="21"/>
    </w:rPr>
  </w:style>
  <w:style w:type="paragraph" w:styleId="723">
    <w:name w:val="正文首行缩进"/>
    <w:basedOn w:val="654"/>
    <w:next w:val="723"/>
    <w:link w:val="724"/>
    <w:pPr>
      <w:ind w:firstLine="200"/>
      <w:spacing w:line="360" w:lineRule="auto"/>
    </w:pPr>
    <w:rPr>
      <w:rFonts w:ascii="仿宋_GB2312" w:hAnsi="Times New Roman" w:eastAsia="仿宋_GB2312" w:cs="Times New Roman"/>
      <w:sz w:val="30"/>
      <w:szCs w:val="30"/>
    </w:rPr>
  </w:style>
  <w:style w:type="character" w:styleId="724">
    <w:name w:val="正文首行缩进 Char"/>
    <w:next w:val="724"/>
    <w:link w:val="723"/>
    <w:rPr>
      <w:rFonts w:ascii="仿宋_GB2312" w:hAnsi="Times New Roman" w:eastAsia="仿宋_GB2312" w:cs="Times New Roman"/>
      <w:sz w:val="30"/>
      <w:szCs w:val="30"/>
    </w:rPr>
  </w:style>
  <w:style w:type="paragraph" w:styleId="725">
    <w:name w:val="正文首行缩进 2"/>
    <w:basedOn w:val="688"/>
    <w:next w:val="654"/>
    <w:link w:val="726"/>
    <w:pPr>
      <w:ind w:left="0" w:firstLine="420"/>
      <w:spacing w:after="0" w:line="360" w:lineRule="auto"/>
    </w:pPr>
    <w:rPr>
      <w:rFonts w:ascii="宋体" w:hAnsi="宋体" w:eastAsia="宋体" w:cs="Times New Roman"/>
      <w:szCs w:val="20"/>
    </w:rPr>
  </w:style>
  <w:style w:type="character" w:styleId="726">
    <w:name w:val="正文首行缩进 2 Char"/>
    <w:next w:val="726"/>
    <w:link w:val="725"/>
    <w:rPr>
      <w:rFonts w:ascii="宋体" w:hAnsi="宋体" w:eastAsia="宋体" w:cs="Times New Roman"/>
      <w:szCs w:val="20"/>
    </w:rPr>
  </w:style>
  <w:style w:type="table" w:styleId="727">
    <w:name w:val="网格型"/>
    <w:basedOn w:val="665"/>
    <w:next w:val="727"/>
    <w:link w:val="654"/>
    <w:pPr>
      <w:jc w:val="both"/>
      <w:widowControl w:val="off"/>
    </w:pPr>
    <w:rPr>
      <w:rFonts w:ascii="Times New Roman" w:hAnsi="Times New Roman" w:eastAsia="宋体" w:cs="Times New Roman"/>
      <w:sz w:val="20"/>
      <w:szCs w:val="20"/>
    </w:rPr>
    <w:tblPr/>
  </w:style>
  <w:style w:type="character" w:styleId="728">
    <w:name w:val="要点"/>
    <w:next w:val="728"/>
    <w:link w:val="654"/>
    <w:qFormat/>
    <w:rPr>
      <w:b/>
      <w:bCs/>
    </w:rPr>
  </w:style>
  <w:style w:type="character" w:styleId="729">
    <w:name w:val="页码"/>
    <w:next w:val="729"/>
    <w:link w:val="654"/>
  </w:style>
  <w:style w:type="character" w:styleId="730">
    <w:name w:val="已访问的超链接"/>
    <w:next w:val="730"/>
    <w:link w:val="654"/>
    <w:rPr>
      <w:color w:val="800080"/>
      <w:u w:val="single"/>
    </w:rPr>
  </w:style>
  <w:style w:type="character" w:styleId="731">
    <w:name w:val="超链接"/>
    <w:next w:val="731"/>
    <w:link w:val="654"/>
    <w:rPr>
      <w:color w:val="0000ff"/>
      <w:u w:val="single"/>
    </w:rPr>
  </w:style>
  <w:style w:type="character" w:styleId="732">
    <w:name w:val="批注引用"/>
    <w:next w:val="732"/>
    <w:link w:val="654"/>
    <w:semiHidden/>
    <w:rPr>
      <w:sz w:val="21"/>
      <w:szCs w:val="21"/>
    </w:rPr>
  </w:style>
  <w:style w:type="character" w:styleId="733">
    <w:name w:val="默认段落字体1"/>
    <w:next w:val="733"/>
    <w:link w:val="654"/>
    <w:uiPriority w:val="1"/>
    <w:unhideWhenUsed/>
    <w:qFormat/>
    <w:rPr>
      <w:sz w:val="21"/>
      <w:szCs w:val="22"/>
      <w:lang w:val="en-US" w:eastAsia="zh-CN" w:bidi="ar-SA"/>
    </w:rPr>
  </w:style>
  <w:style w:type="paragraph" w:styleId="734">
    <w:name w:val="正文文本121"/>
    <w:basedOn w:val="654"/>
    <w:next w:val="734"/>
    <w:link w:val="654"/>
    <w:qFormat/>
    <w:pPr>
      <w:ind w:left="120"/>
    </w:pPr>
    <w:rPr>
      <w:rFonts w:ascii="宋体" w:eastAsia="宋体" w:cs="宋体"/>
      <w:sz w:val="21"/>
      <w:szCs w:val="21"/>
      <w:lang w:val="zh-CN" w:eastAsia="zh-CN" w:bidi="zh-CN"/>
    </w:rPr>
  </w:style>
  <w:style w:type="character" w:styleId="735">
    <w:name w:val="font5 Char"/>
    <w:next w:val="735"/>
    <w:link w:val="654"/>
    <w:rPr>
      <w:rFonts w:ascii="宋体" w:hAnsi="宋体" w:eastAsia="宋体"/>
      <w:sz w:val="28"/>
      <w:szCs w:val="28"/>
      <w:lang w:val="en-US" w:eastAsia="zh-CN" w:bidi="ar-SA"/>
    </w:rPr>
  </w:style>
  <w:style w:type="character" w:styleId="736">
    <w:name w:val="二级目录 Char"/>
    <w:next w:val="736"/>
    <w:link w:val="737"/>
    <w:rPr>
      <w:b/>
      <w:sz w:val="30"/>
      <w:szCs w:val="28"/>
    </w:rPr>
  </w:style>
  <w:style w:type="paragraph" w:styleId="737">
    <w:name w:val="二级目录"/>
    <w:next w:val="654"/>
    <w:link w:val="736"/>
    <w:pPr>
      <w:numPr>
        <w:ilvl w:val="0"/>
        <w:numId w:val="2"/>
      </w:numPr>
      <w:tabs>
        <w:tab w:val="left" w:pos="907" w:leader="none"/>
        <w:tab w:val="left" w:pos="1145" w:leader="none"/>
      </w:tabs>
      <w:outlineLvl w:val="1"/>
    </w:pPr>
    <w:rPr>
      <w:b/>
      <w:sz w:val="30"/>
      <w:szCs w:val="28"/>
      <w:lang w:val="en-US" w:eastAsia="zh-CN" w:bidi="ar-SA"/>
    </w:rPr>
  </w:style>
  <w:style w:type="character" w:styleId="738">
    <w:name w:val="列出段落 Char,Bullet List Char,numbered Char,FooterText Char,List Paragraph1 Char,Paragraphe de liste1 Char"/>
    <w:next w:val="738"/>
    <w:link w:val="739"/>
    <w:rPr>
      <w:rFonts w:ascii="Calibri" w:hAnsi="Calibri"/>
      <w:sz w:val="24"/>
      <w:szCs w:val="24"/>
      <w:lang w:eastAsia="en-US" w:bidi="en-US"/>
    </w:rPr>
  </w:style>
  <w:style w:type="paragraph" w:styleId="739">
    <w:name w:val="列出段落1"/>
    <w:basedOn w:val="654"/>
    <w:next w:val="739"/>
    <w:link w:val="738"/>
    <w:qFormat/>
    <w:pPr>
      <w:contextualSpacing/>
      <w:ind w:left="720"/>
      <w:jc w:val="left"/>
      <w:widowControl/>
    </w:pPr>
    <w:rPr>
      <w:rFonts w:ascii="Calibri" w:hAnsi="Calibri"/>
      <w:sz w:val="24"/>
      <w:szCs w:val="24"/>
      <w:lang w:eastAsia="en-US" w:bidi="en-US"/>
    </w:rPr>
  </w:style>
  <w:style w:type="paragraph" w:styleId="740">
    <w:name w:val="Body Text(ch)"/>
    <w:basedOn w:val="654"/>
    <w:next w:val="686"/>
    <w:link w:val="654"/>
    <w:pPr>
      <w:spacing w:after="120"/>
    </w:pPr>
    <w:rPr>
      <w:rFonts w:ascii="宋体" w:hAnsi="Arial" w:eastAsia="宋体" w:cs="Times New Roman"/>
      <w:bCs/>
      <w:iCs/>
      <w:szCs w:val="24"/>
    </w:rPr>
  </w:style>
  <w:style w:type="paragraph" w:styleId="741">
    <w:name w:val="xl27"/>
    <w:basedOn w:val="654"/>
    <w:next w:val="741"/>
    <w:link w:val="65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42">
    <w:name w:val="xl26"/>
    <w:basedOn w:val="654"/>
    <w:next w:val="742"/>
    <w:link w:val="6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43">
    <w:name w:val="Char"/>
    <w:basedOn w:val="654"/>
    <w:next w:val="743"/>
    <w:link w:val="654"/>
    <w:pPr>
      <w:ind w:firstLine="200"/>
      <w:tabs>
        <w:tab w:val="left" w:pos="360" w:leader="none"/>
      </w:tabs>
    </w:pPr>
    <w:rPr>
      <w:rFonts w:ascii="Times New Roman" w:hAnsi="Times New Roman" w:eastAsia="宋体" w:cs="Times New Roman"/>
      <w:sz w:val="28"/>
      <w:szCs w:val="30"/>
    </w:rPr>
  </w:style>
  <w:style w:type="paragraph" w:styleId="744">
    <w:name w:val=" Char"/>
    <w:basedOn w:val="680"/>
    <w:next w:val="744"/>
    <w:link w:val="654"/>
    <w:rPr>
      <w:rFonts w:ascii="Tahoma" w:hAnsi="Tahoma"/>
      <w:sz w:val="24"/>
      <w:szCs w:val="24"/>
    </w:rPr>
  </w:style>
  <w:style w:type="paragraph" w:styleId="745">
    <w:name w:val="普通正文"/>
    <w:basedOn w:val="654"/>
    <w:next w:val="745"/>
    <w:link w:val="654"/>
    <w:pPr>
      <w:ind w:firstLine="480"/>
      <w:jc w:val="left"/>
      <w:spacing w:before="120" w:after="120" w:line="360" w:lineRule="auto"/>
    </w:pPr>
    <w:rPr>
      <w:rFonts w:ascii="Arial" w:hAnsi="Arial" w:eastAsia="宋体" w:cs="Times New Roman"/>
      <w:sz w:val="24"/>
      <w:szCs w:val="24"/>
    </w:rPr>
  </w:style>
  <w:style w:type="paragraph" w:styleId="746">
    <w:name w:val="table_lines"/>
    <w:basedOn w:val="654"/>
    <w:next w:val="746"/>
    <w:link w:val="654"/>
    <w:pPr>
      <w:jc w:val="left"/>
      <w:widowControl/>
    </w:pPr>
    <w:rPr>
      <w:rFonts w:ascii="Times New Roman" w:hAnsi="Times New Roman" w:eastAsia="宋体" w:cs="Times New Roman"/>
      <w:sz w:val="20"/>
      <w:szCs w:val="20"/>
      <w:lang w:val="de-DE" w:eastAsia="de-DE"/>
    </w:rPr>
  </w:style>
  <w:style w:type="paragraph" w:styleId="747">
    <w:name w:val="附录1"/>
    <w:next w:val="747"/>
    <w:link w:val="654"/>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48">
    <w:name w:val="font7"/>
    <w:basedOn w:val="654"/>
    <w:next w:val="748"/>
    <w:link w:val="654"/>
    <w:pPr>
      <w:jc w:val="left"/>
      <w:spacing w:before="100" w:beforeAutospacing="1" w:after="100" w:afterAutospacing="1"/>
      <w:widowControl/>
    </w:pPr>
    <w:rPr>
      <w:rFonts w:hint="eastAsia" w:ascii="宋体" w:hAnsi="宋体" w:eastAsia="宋体" w:cs="Times New Roman"/>
      <w:sz w:val="18"/>
      <w:szCs w:val="18"/>
    </w:rPr>
  </w:style>
  <w:style w:type="paragraph" w:styleId="749">
    <w:name w:val=" Char Char Char Char"/>
    <w:basedOn w:val="680"/>
    <w:next w:val="749"/>
    <w:link w:val="654"/>
    <w:pPr>
      <w:spacing w:line="360" w:lineRule="auto"/>
    </w:pPr>
    <w:rPr>
      <w:rFonts w:ascii="Tahoma" w:hAnsi="Tahoma"/>
      <w:sz w:val="24"/>
      <w:szCs w:val="24"/>
    </w:rPr>
  </w:style>
  <w:style w:type="paragraph" w:styleId="750">
    <w:name w:val="列出段落"/>
    <w:basedOn w:val="654"/>
    <w:next w:val="750"/>
    <w:link w:val="654"/>
    <w:qFormat/>
    <w:pPr>
      <w:contextualSpacing/>
      <w:ind w:left="720"/>
      <w:jc w:val="left"/>
      <w:widowControl/>
    </w:pPr>
    <w:rPr>
      <w:rFonts w:ascii="Calibri" w:hAnsi="Calibri" w:eastAsia="宋体" w:cs="Times New Roman"/>
      <w:sz w:val="24"/>
      <w:szCs w:val="24"/>
      <w:lang w:eastAsia="en-US" w:bidi="en-US"/>
    </w:rPr>
  </w:style>
  <w:style w:type="paragraph" w:styleId="751">
    <w:name w:val="4"/>
    <w:basedOn w:val="654"/>
    <w:next w:val="712"/>
    <w:link w:val="654"/>
    <w:pPr>
      <w:ind w:firstLine="420"/>
      <w:spacing w:line="360" w:lineRule="auto"/>
    </w:pPr>
    <w:rPr>
      <w:rFonts w:ascii="Times New Roman" w:hAnsi="Times New Roman" w:eastAsia="宋体" w:cs="Times New Roman"/>
      <w:color w:val="ff0000"/>
      <w:sz w:val="24"/>
      <w:szCs w:val="24"/>
    </w:rPr>
  </w:style>
  <w:style w:type="paragraph" w:styleId="752">
    <w:name w:val="普通 (Web)"/>
    <w:basedOn w:val="654"/>
    <w:next w:val="752"/>
    <w:link w:val="654"/>
    <w:pPr>
      <w:jc w:val="left"/>
      <w:spacing w:before="100" w:beforeAutospacing="1" w:after="100" w:afterAutospacing="1"/>
      <w:widowControl/>
    </w:pPr>
    <w:rPr>
      <w:rFonts w:ascii="宋体" w:hAnsi="宋体" w:eastAsia="宋体" w:cs="Times New Roman"/>
      <w:sz w:val="24"/>
      <w:szCs w:val="24"/>
    </w:rPr>
  </w:style>
  <w:style w:type="paragraph" w:styleId="753">
    <w:name w:val=" Char Char Char Char Char Char Char Char Char Char"/>
    <w:basedOn w:val="654"/>
    <w:next w:val="753"/>
    <w:link w:val="654"/>
    <w:pPr>
      <w:spacing w:line="360" w:lineRule="auto"/>
    </w:pPr>
    <w:rPr>
      <w:rFonts w:ascii="Times New Roman" w:hAnsi="Times New Roman" w:eastAsia="宋体" w:cs="Times New Roman"/>
      <w:sz w:val="24"/>
      <w:szCs w:val="20"/>
    </w:rPr>
  </w:style>
  <w:style w:type="paragraph" w:styleId="754">
    <w:name w:val="样式1"/>
    <w:basedOn w:val="654"/>
    <w:next w:val="754"/>
    <w:link w:val="654"/>
    <w:pPr>
      <w:numPr>
        <w:ilvl w:val="0"/>
        <w:numId w:val="3"/>
      </w:numPr>
      <w:tabs>
        <w:tab w:val="left" w:pos="709" w:leader="none"/>
      </w:tabs>
    </w:pPr>
    <w:rPr>
      <w:rFonts w:ascii="宋体" w:hAnsi="宋体" w:eastAsia="宋体" w:cs="Times New Roman"/>
      <w:szCs w:val="21"/>
    </w:rPr>
  </w:style>
  <w:style w:type="paragraph" w:styleId="755">
    <w:name w:val="font6"/>
    <w:basedOn w:val="654"/>
    <w:next w:val="755"/>
    <w:link w:val="654"/>
    <w:pPr>
      <w:jc w:val="left"/>
      <w:spacing w:before="100" w:beforeAutospacing="1" w:after="100" w:afterAutospacing="1"/>
      <w:widowControl/>
    </w:pPr>
    <w:rPr>
      <w:rFonts w:hint="eastAsia" w:ascii="宋体" w:hAnsi="宋体" w:eastAsia="宋体" w:cs="Times New Roman"/>
      <w:sz w:val="28"/>
      <w:szCs w:val="28"/>
      <w:u w:val="single"/>
    </w:rPr>
  </w:style>
  <w:style w:type="paragraph" w:styleId="756">
    <w:name w:val="xl25"/>
    <w:basedOn w:val="654"/>
    <w:next w:val="756"/>
    <w:link w:val="65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57">
    <w:name w:val="图标"/>
    <w:basedOn w:val="654"/>
    <w:next w:val="654"/>
    <w:link w:val="654"/>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58">
    <w:name w:val="标题3"/>
    <w:basedOn w:val="654"/>
    <w:next w:val="654"/>
    <w:link w:val="654"/>
    <w:pPr>
      <w:ind w:firstLine="624"/>
      <w:spacing w:line="590" w:lineRule="atLeast"/>
    </w:pPr>
    <w:rPr>
      <w:rFonts w:ascii="方正黑体_GBK" w:hAnsi="Times New Roman" w:eastAsia="方正黑体_GBK" w:cs="Times New Roman"/>
      <w:sz w:val="32"/>
      <w:szCs w:val="32"/>
    </w:rPr>
  </w:style>
  <w:style w:type="paragraph" w:styleId="759">
    <w:name w:val="xl24"/>
    <w:basedOn w:val="654"/>
    <w:next w:val="759"/>
    <w:link w:val="65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60">
    <w:name w:val="xl29"/>
    <w:basedOn w:val="654"/>
    <w:next w:val="760"/>
    <w:link w:val="654"/>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61">
    <w:name w:val="Char Char Char Char Char Char Char Char"/>
    <w:basedOn w:val="654"/>
    <w:next w:val="761"/>
    <w:link w:val="654"/>
    <w:pPr>
      <w:jc w:val="left"/>
      <w:spacing w:after="160" w:line="240" w:lineRule="exact"/>
      <w:widowControl/>
    </w:pPr>
    <w:rPr>
      <w:rFonts w:ascii="Verdana" w:hAnsi="Verdana" w:eastAsia="宋体" w:cs="Times New Roman"/>
      <w:sz w:val="20"/>
      <w:szCs w:val="20"/>
      <w:lang w:eastAsia="en-US"/>
    </w:rPr>
  </w:style>
  <w:style w:type="paragraph" w:styleId="762">
    <w:name w:val="xl28"/>
    <w:basedOn w:val="654"/>
    <w:next w:val="762"/>
    <w:link w:val="65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63">
    <w:name w:val=" Char Char Char Char Char Char Char Char"/>
    <w:basedOn w:val="654"/>
    <w:next w:val="763"/>
    <w:link w:val="654"/>
    <w:pPr>
      <w:jc w:val="left"/>
      <w:spacing w:after="160" w:line="240" w:lineRule="exact"/>
      <w:widowControl/>
    </w:pPr>
    <w:rPr>
      <w:rFonts w:ascii="Verdana" w:hAnsi="Verdana" w:eastAsia="宋体" w:cs="Times New Roman"/>
      <w:sz w:val="20"/>
      <w:szCs w:val="20"/>
      <w:lang w:eastAsia="en-US"/>
    </w:rPr>
  </w:style>
  <w:style w:type="paragraph" w:styleId="764">
    <w:name w:val="xl30"/>
    <w:basedOn w:val="654"/>
    <w:next w:val="764"/>
    <w:link w:val="654"/>
    <w:pPr>
      <w:jc w:val="center"/>
      <w:spacing w:before="100" w:beforeAutospacing="1" w:after="100" w:afterAutospacing="1"/>
      <w:widowControl/>
    </w:pPr>
    <w:rPr>
      <w:rFonts w:ascii="宋体" w:hAnsi="宋体" w:eastAsia="宋体" w:cs="Times New Roman"/>
      <w:b/>
      <w:bCs/>
      <w:sz w:val="36"/>
      <w:szCs w:val="36"/>
    </w:rPr>
  </w:style>
  <w:style w:type="paragraph" w:styleId="765">
    <w:name w:val="Char Char Char Char"/>
    <w:basedOn w:val="680"/>
    <w:next w:val="765"/>
    <w:link w:val="654"/>
    <w:pPr>
      <w:spacing w:line="360" w:lineRule="auto"/>
    </w:pPr>
    <w:rPr>
      <w:rFonts w:ascii="Tahoma" w:hAnsi="Tahoma"/>
      <w:sz w:val="24"/>
      <w:szCs w:val="24"/>
    </w:rPr>
  </w:style>
  <w:style w:type="paragraph" w:styleId="766">
    <w:name w:val="table_1stline"/>
    <w:basedOn w:val="654"/>
    <w:next w:val="766"/>
    <w:link w:val="654"/>
    <w:pPr>
      <w:jc w:val="left"/>
      <w:spacing w:before="120"/>
      <w:widowControl/>
    </w:pPr>
    <w:rPr>
      <w:rFonts w:ascii="Times New Roman" w:hAnsi="Times New Roman" w:eastAsia="宋体" w:cs="Times New Roman"/>
      <w:bCs/>
      <w:sz w:val="20"/>
      <w:szCs w:val="20"/>
      <w:lang w:val="de-DE" w:eastAsia="de-DE"/>
    </w:rPr>
  </w:style>
  <w:style w:type="paragraph" w:styleId="767">
    <w:name w:val="font5"/>
    <w:basedOn w:val="654"/>
    <w:next w:val="767"/>
    <w:link w:val="654"/>
    <w:pPr>
      <w:jc w:val="left"/>
      <w:spacing w:before="100" w:beforeAutospacing="1" w:after="100" w:afterAutospacing="1"/>
      <w:widowControl/>
    </w:pPr>
    <w:rPr>
      <w:rFonts w:hint="eastAsia" w:ascii="宋体" w:hAnsi="宋体" w:eastAsia="宋体" w:cs="Times New Roman"/>
      <w:sz w:val="28"/>
      <w:szCs w:val="28"/>
    </w:rPr>
  </w:style>
  <w:style w:type="paragraph" w:styleId="768">
    <w:name w:val="标题1"/>
    <w:basedOn w:val="654"/>
    <w:next w:val="654"/>
    <w:link w:val="654"/>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769">
    <w:name w:val="修订"/>
    <w:next w:val="769"/>
    <w:link w:val="654"/>
    <w:uiPriority w:val="99"/>
    <w:semiHidden/>
    <w:rPr>
      <w:rFonts w:ascii="Times New Roman" w:hAnsi="Times New Roman"/>
      <w:sz w:val="21"/>
      <w:szCs w:val="21"/>
      <w:lang w:val="en-US" w:eastAsia="zh-CN" w:bidi="ar-SA"/>
    </w:rPr>
  </w:style>
  <w:style w:type="paragraph" w:styleId="770">
    <w:name w:val="无间隔"/>
    <w:next w:val="770"/>
    <w:link w:val="654"/>
    <w:uiPriority w:val="99"/>
    <w:qFormat/>
    <w:pPr>
      <w:jc w:val="both"/>
      <w:widowControl w:val="off"/>
    </w:pPr>
    <w:rPr>
      <w:rFonts w:ascii="Times New Roman" w:hAnsi="Times New Roman"/>
      <w:sz w:val="21"/>
      <w:szCs w:val="21"/>
      <w:lang w:val="en-US" w:eastAsia="zh-CN" w:bidi="ar-SA"/>
    </w:rPr>
  </w:style>
  <w:style w:type="table" w:styleId="771">
    <w:name w:val="Table Normal"/>
    <w:next w:val="771"/>
    <w:link w:val="654"/>
    <w:qFormat/>
    <w:tblPr/>
  </w:style>
  <w:style w:type="paragraph" w:styleId="772">
    <w:name w:val="正文文本 211"/>
    <w:basedOn w:val="654"/>
    <w:next w:val="772"/>
    <w:link w:val="654"/>
    <w:uiPriority w:val="99"/>
    <w:qFormat/>
    <w:pPr>
      <w:jc w:val="center"/>
    </w:pPr>
    <w:rPr>
      <w:b/>
      <w:bCs/>
      <w:sz w:val="20"/>
      <w:szCs w:val="20"/>
    </w:rPr>
  </w:style>
  <w:style w:type="paragraph" w:styleId="773">
    <w:name w:val="正文文本1"/>
    <w:basedOn w:val="654"/>
    <w:next w:val="654"/>
    <w:link w:val="654"/>
    <w:semiHidden/>
    <w:qFormat/>
    <w:rPr>
      <w:rFonts w:ascii="Arial" w:hAnsi="Arial" w:eastAsia="Arial" w:cs="Arial"/>
      <w:sz w:val="21"/>
      <w:szCs w:val="21"/>
      <w:lang w:val="en-US" w:eastAsia="en-US" w:bidi="ar-SA"/>
    </w:rPr>
  </w:style>
  <w:style w:type="paragraph" w:styleId="774">
    <w:name w:val="正文文本12"/>
    <w:basedOn w:val="654"/>
    <w:next w:val="774"/>
    <w:link w:val="654"/>
    <w:uiPriority w:val="1"/>
    <w:qFormat/>
    <w:pPr>
      <w:ind w:left="120"/>
    </w:pPr>
    <w:rPr>
      <w:rFonts w:ascii="宋体" w:hAnsi="宋体" w:eastAsia="宋体" w:cs="宋体"/>
      <w:sz w:val="21"/>
      <w:szCs w:val="21"/>
      <w:lang w:val="zh-CN" w:eastAsia="zh-CN" w:bidi="zh-CN"/>
    </w:rPr>
  </w:style>
  <w:style w:type="paragraph" w:styleId="775">
    <w:name w:val="Table Text"/>
    <w:basedOn w:val="654"/>
    <w:next w:val="775"/>
    <w:link w:val="654"/>
    <w:semiHidden/>
    <w:qFormat/>
    <w:rPr>
      <w:rFonts w:ascii="宋体" w:hAnsi="宋体" w:eastAsia="宋体" w:cs="宋体"/>
      <w:sz w:val="21"/>
      <w:szCs w:val="21"/>
      <w:lang w:val="en-US" w:eastAsia="en-US" w:bidi="ar-SA"/>
    </w:rPr>
  </w:style>
  <w:style w:type="table" w:styleId="776">
    <w:name w:val="网格型1"/>
    <w:basedOn w:val="777"/>
    <w:next w:val="776"/>
    <w:link w:val="654"/>
    <w:qFormat/>
    <w:pPr>
      <w:jc w:val="both"/>
      <w:widowControl w:val="off"/>
    </w:pPr>
    <w:rPr>
      <w:rFonts w:ascii="Times New Roman" w:hAnsi="Times New Roman" w:eastAsia="宋体" w:cs="Times New Roman"/>
      <w:sz w:val="20"/>
      <w:szCs w:val="20"/>
    </w:rPr>
    <w:tblPr/>
  </w:style>
  <w:style w:type="table" w:styleId="777">
    <w:name w:val="普通表格1"/>
    <w:next w:val="777"/>
    <w:link w:val="654"/>
    <w:uiPriority w:val="99"/>
    <w:unhideWhenUsed/>
    <w:qFormat/>
    <w:tblPr/>
  </w:style>
  <w:style w:type="character" w:styleId="778">
    <w:name w:val="font31"/>
    <w:basedOn w:val="664"/>
    <w:next w:val="778"/>
    <w:link w:val="654"/>
    <w:rPr>
      <w:rFonts w:hint="eastAsia" w:ascii="宋体" w:hAnsi="宋体" w:eastAsia="宋体" w:cs="宋体"/>
      <w:b/>
      <w:bCs/>
      <w:i w:val="0"/>
      <w:iCs w:val="0"/>
      <w:color w:val="000000"/>
      <w:sz w:val="21"/>
      <w:szCs w:val="21"/>
      <w:u w:val="none"/>
    </w:rPr>
  </w:style>
  <w:style w:type="character" w:styleId="779">
    <w:name w:val="font21"/>
    <w:basedOn w:val="664"/>
    <w:next w:val="779"/>
    <w:link w:val="654"/>
    <w:rPr>
      <w:rFonts w:hint="eastAsia" w:ascii="宋体" w:hAnsi="宋体" w:eastAsia="宋体" w:cs="宋体"/>
      <w:b/>
      <w:bCs/>
      <w:i w:val="0"/>
      <w:iCs w:val="0"/>
      <w:color w:val="000000"/>
      <w:sz w:val="21"/>
      <w:szCs w:val="21"/>
      <w:u w:val="single"/>
    </w:rPr>
  </w:style>
  <w:style w:type="paragraph" w:styleId="780">
    <w:name w:val="Table Paragraph"/>
    <w:basedOn w:val="654"/>
    <w:next w:val="780"/>
    <w:link w:val="654"/>
    <w:uiPriority w:val="1"/>
    <w:qFormat/>
  </w:style>
  <w:style w:type="table" w:styleId="781">
    <w:name w:val="Table Normal_0"/>
    <w:next w:val="781"/>
    <w:link w:val="654"/>
    <w:qFormat/>
    <w:tblPr/>
  </w:style>
  <w:style w:type="paragraph" w:styleId="782">
    <w:name w:val="正文文本缩进1"/>
    <w:basedOn w:val="654"/>
    <w:next w:val="783"/>
    <w:link w:val="654"/>
    <w:unhideWhenUsed/>
    <w:qFormat/>
    <w:pPr>
      <w:ind w:left="420"/>
      <w:spacing w:after="120"/>
    </w:pPr>
  </w:style>
  <w:style w:type="paragraph" w:styleId="783">
    <w:name w:val="正文文本首行缩进 2"/>
    <w:basedOn w:val="782"/>
    <w:next w:val="783"/>
    <w:link w:val="654"/>
    <w:qFormat/>
    <w:pPr>
      <w:ind w:left="0" w:firstLine="420"/>
      <w:spacing w:after="0" w:line="360" w:lineRule="auto"/>
    </w:pPr>
    <w:rPr>
      <w:rFonts w:ascii="宋体" w:hAnsi="宋体"/>
      <w:sz w:val="20"/>
      <w:szCs w:val="20"/>
      <w:lang w:val="en-US" w:eastAsia="en-US"/>
    </w:rPr>
  </w:style>
  <w:style w:type="table" w:styleId="784">
    <w:name w:val="网格型11"/>
    <w:basedOn w:val="785"/>
    <w:next w:val="784"/>
    <w:link w:val="654"/>
    <w:qFormat/>
    <w:pPr>
      <w:jc w:val="both"/>
      <w:widowControl w:val="off"/>
    </w:pPr>
    <w:rPr>
      <w:rFonts w:ascii="Times New Roman" w:hAnsi="Times New Roman" w:eastAsia="宋体" w:cs="Times New Roman"/>
      <w:sz w:val="20"/>
      <w:szCs w:val="20"/>
    </w:rPr>
    <w:tblPr/>
  </w:style>
  <w:style w:type="table" w:styleId="785">
    <w:name w:val="普通表格11"/>
    <w:next w:val="785"/>
    <w:link w:val="654"/>
    <w:uiPriority w:val="99"/>
    <w:unhideWhenUsed/>
    <w:qFormat/>
    <w:tblPr/>
  </w:style>
  <w:style w:type="character" w:styleId="12328" w:default="1">
    <w:name w:val="Default Paragraph Font"/>
    <w:uiPriority w:val="1"/>
    <w:semiHidden/>
    <w:unhideWhenUsed/>
  </w:style>
  <w:style w:type="numbering" w:styleId="12329" w:default="1">
    <w:name w:val="No List"/>
    <w:uiPriority w:val="99"/>
    <w:semiHidden/>
    <w:unhideWhenUsed/>
  </w:style>
  <w:style w:type="table" w:styleId="123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郭一江</cp:lastModifiedBy>
  <cp:revision>2</cp:revision>
  <dcterms:created xsi:type="dcterms:W3CDTF">2023-03-27T07:28:00Z</dcterms:created>
  <dcterms:modified xsi:type="dcterms:W3CDTF">2025-12-29T07:39:02Z</dcterms:modified>
</cp:coreProperties>
</file>